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6F71BE">
        <w:rPr>
          <w:b/>
        </w:rPr>
        <w:t>528</w:t>
      </w:r>
      <w:r w:rsidR="0065475C">
        <w:rPr>
          <w:b/>
        </w:rPr>
        <w:t xml:space="preserve"> DE 2018</w:t>
      </w:r>
    </w:p>
    <w:p w:rsidR="00706C6C" w:rsidRDefault="00706C6C" w:rsidP="00706C6C">
      <w:pPr>
        <w:spacing w:line="240" w:lineRule="auto"/>
        <w:jc w:val="center"/>
      </w:pPr>
    </w:p>
    <w:p w:rsidR="00093F2E" w:rsidRDefault="00093F2E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6F71BE">
        <w:t>16 de agosto</w:t>
      </w:r>
      <w:r w:rsidR="008B3F20">
        <w:t xml:space="preserve"> de 2018</w:t>
      </w:r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5"/>
        <w:gridCol w:w="569"/>
        <w:gridCol w:w="2551"/>
      </w:tblGrid>
      <w:tr w:rsidR="00706C6C" w:rsidTr="00706C6C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706C6C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F71BE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1C5492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F71BE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F71BE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Mery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3E486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F71BE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F71BE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1C5492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</w:pPr>
            <w:r>
              <w:t xml:space="preserve">Paula Andrea Echeverri 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</w:pPr>
            <w:r>
              <w:t>Directora de la Escuela de Idiomas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Default="001C5492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5492" w:rsidRPr="00BA0533" w:rsidRDefault="001C5492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2A77B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F71BE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433DD6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6F71BE" w:rsidP="00D5382D">
            <w:pPr>
              <w:spacing w:line="240" w:lineRule="auto"/>
            </w:pPr>
            <w:r>
              <w:t>Manuela Hernández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Auxiliar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Pr="00BA0533" w:rsidRDefault="00433DD6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6B7CFB" w:rsidRDefault="006B7CFB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C36610" w:rsidRDefault="00C36610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r>
        <w:rPr>
          <w:b/>
        </w:rPr>
        <w:lastRenderedPageBreak/>
        <w:t>Orden del día</w:t>
      </w:r>
    </w:p>
    <w:p w:rsidR="00706C6C" w:rsidRDefault="00706C6C">
      <w:pPr>
        <w:spacing w:line="240" w:lineRule="auto"/>
        <w:rPr>
          <w:b/>
        </w:rPr>
      </w:pPr>
    </w:p>
    <w:p w:rsidR="007C733D" w:rsidRPr="00433DD6" w:rsidRDefault="00433DD6" w:rsidP="00433DD6">
      <w:pPr>
        <w:spacing w:line="312" w:lineRule="auto"/>
        <w:contextualSpacing/>
        <w:rPr>
          <w:b/>
        </w:rPr>
      </w:pPr>
      <w:r w:rsidRPr="00433DD6">
        <w:rPr>
          <w:b/>
        </w:rPr>
        <w:t xml:space="preserve">Tema Principal: </w:t>
      </w:r>
      <w:r w:rsidR="006F71BE">
        <w:rPr>
          <w:b/>
        </w:rPr>
        <w:t>Plan de trabajo para 2018-2</w:t>
      </w:r>
    </w:p>
    <w:p w:rsidR="00433DD6" w:rsidRDefault="00433DD6" w:rsidP="00433DD6">
      <w:pPr>
        <w:spacing w:line="312" w:lineRule="auto"/>
        <w:contextualSpacing/>
      </w:pPr>
      <w:r>
        <w:tab/>
      </w:r>
      <w:r w:rsidR="006F71BE">
        <w:t>Plan de trabajo para evaluar el programa 1476</w:t>
      </w:r>
    </w:p>
    <w:p w:rsidR="006F71BE" w:rsidRDefault="006F71BE" w:rsidP="00433DD6">
      <w:pPr>
        <w:spacing w:line="312" w:lineRule="auto"/>
        <w:contextualSpacing/>
      </w:pPr>
      <w:r>
        <w:tab/>
        <w:t>Plan de trabajo para escribir programas de cursos 1476 (ciclo intermedio)</w:t>
      </w:r>
    </w:p>
    <w:p w:rsidR="00433DD6" w:rsidRDefault="00433DD6" w:rsidP="00433DD6">
      <w:pPr>
        <w:spacing w:line="312" w:lineRule="auto"/>
        <w:contextualSpacing/>
      </w:pPr>
    </w:p>
    <w:p w:rsidR="001C5492" w:rsidRDefault="001C5492" w:rsidP="001C5492">
      <w:pPr>
        <w:spacing w:line="312" w:lineRule="auto"/>
        <w:rPr>
          <w:b/>
        </w:rPr>
      </w:pPr>
      <w:r>
        <w:rPr>
          <w:b/>
        </w:rPr>
        <w:t xml:space="preserve">Varios: </w:t>
      </w:r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 xml:space="preserve">Aplicación de la Resolución 18583 – Paula Echeverri </w:t>
      </w:r>
      <w:proofErr w:type="spellStart"/>
      <w:r>
        <w:t>Sucerquia</w:t>
      </w:r>
      <w:proofErr w:type="spellEnd"/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 xml:space="preserve">Autoevaluación: Definición de la fecha – Ana Elsy </w:t>
      </w:r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 xml:space="preserve">Respuesta Consejo: Corrección de programas de cursos 1476 y Fechas – </w:t>
      </w:r>
      <w:proofErr w:type="spellStart"/>
      <w:r>
        <w:t>Maria</w:t>
      </w:r>
      <w:proofErr w:type="spellEnd"/>
      <w:r>
        <w:t xml:space="preserve"> o María Elena</w:t>
      </w:r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 xml:space="preserve">Fechas para la Evaluación de Cursos 2018-2: Programa 1475 y 1476: Discusión sobre la modificación del formato – </w:t>
      </w:r>
      <w:proofErr w:type="spellStart"/>
      <w:r>
        <w:t>Maria</w:t>
      </w:r>
      <w:proofErr w:type="spellEnd"/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 xml:space="preserve">Jornada Académica 2018-2: Tema(s) y Fechas – </w:t>
      </w:r>
      <w:proofErr w:type="spellStart"/>
      <w:r>
        <w:t>Maria</w:t>
      </w:r>
      <w:proofErr w:type="spellEnd"/>
      <w:r>
        <w:t xml:space="preserve"> </w:t>
      </w:r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 xml:space="preserve">MEN/CONACES C1 – </w:t>
      </w:r>
      <w:proofErr w:type="spellStart"/>
      <w:r>
        <w:t>Maria</w:t>
      </w:r>
      <w:proofErr w:type="spellEnd"/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 xml:space="preserve">Coordinación de la Licenciatura – </w:t>
      </w:r>
      <w:proofErr w:type="spellStart"/>
      <w:r>
        <w:t>Maria</w:t>
      </w:r>
      <w:proofErr w:type="spellEnd"/>
    </w:p>
    <w:p w:rsidR="006F71BE" w:rsidRDefault="006F71BE" w:rsidP="006F71BE">
      <w:pPr>
        <w:pStyle w:val="Prrafodelista"/>
        <w:numPr>
          <w:ilvl w:val="0"/>
          <w:numId w:val="2"/>
        </w:numPr>
        <w:spacing w:line="312" w:lineRule="auto"/>
      </w:pPr>
      <w:r>
        <w:t>Inquietud con Didáctica II y Proyecto Pedagógico II</w:t>
      </w:r>
    </w:p>
    <w:p w:rsidR="00093F2E" w:rsidRPr="006F71BE" w:rsidRDefault="00093F2E" w:rsidP="006F71BE">
      <w:pPr>
        <w:spacing w:line="312" w:lineRule="auto"/>
      </w:pP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7"/>
        <w:gridCol w:w="2835"/>
        <w:gridCol w:w="4958"/>
      </w:tblGrid>
      <w:tr w:rsidR="00EC0D2C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1C5492" w:rsidP="001C5492">
            <w:pPr>
              <w:widowControl w:val="0"/>
            </w:pPr>
            <w:r>
              <w:t>Dir. Paula Andrea Echeverri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Pr="00CA37E5" w:rsidRDefault="00CA37E5" w:rsidP="00CA37E5">
            <w:pPr>
              <w:pStyle w:val="Prrafodelista"/>
              <w:numPr>
                <w:ilvl w:val="0"/>
                <w:numId w:val="5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t>Aplicación de la Resolución 18583</w:t>
            </w:r>
          </w:p>
          <w:p w:rsidR="00CA37E5" w:rsidRDefault="00CA37E5" w:rsidP="00CA37E5">
            <w:pPr>
              <w:pStyle w:val="Prrafodelista"/>
              <w:numPr>
                <w:ilvl w:val="0"/>
                <w:numId w:val="5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Modificación de las prácticas por la resolución 18583</w:t>
            </w:r>
          </w:p>
          <w:p w:rsidR="00CA37E5" w:rsidRPr="00CA37E5" w:rsidRDefault="00CA37E5" w:rsidP="00CA37E5">
            <w:pPr>
              <w:pStyle w:val="Prrafodelista"/>
              <w:numPr>
                <w:ilvl w:val="0"/>
                <w:numId w:val="5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Características del personal docente de acuerdo a la resolución 18583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BE7" w:rsidRDefault="00CA37E5" w:rsidP="00CA37E5">
            <w:pPr>
              <w:pStyle w:val="Prrafodelista"/>
              <w:widowControl w:val="0"/>
              <w:numPr>
                <w:ilvl w:val="0"/>
                <w:numId w:val="6"/>
              </w:numPr>
            </w:pPr>
            <w:r>
              <w:t xml:space="preserve">Se informó que el Plan de Desarrollo culmina este año y otro nuevo comienza por lo que se deben modificar todas las normas </w:t>
            </w:r>
            <w:r w:rsidR="00FE22C6">
              <w:t>y,</w:t>
            </w:r>
            <w:r>
              <w:t xml:space="preserve"> por lo tanto, es posible que haya una reforma en la resolución</w:t>
            </w:r>
            <w:r w:rsidR="00FE22C6">
              <w:t xml:space="preserve"> para dar línea al decreto. Esta reforma saldría en octubre del 2018 y el decreto en febrero del 2019. </w:t>
            </w:r>
          </w:p>
          <w:p w:rsidR="00FE22C6" w:rsidRDefault="00FE22C6" w:rsidP="00FE22C6">
            <w:pPr>
              <w:pStyle w:val="Prrafodelista"/>
              <w:widowControl w:val="0"/>
              <w:numPr>
                <w:ilvl w:val="0"/>
                <w:numId w:val="8"/>
              </w:numPr>
            </w:pPr>
            <w:r>
              <w:t xml:space="preserve">Las cohortes que empezaron en 2017-2 deben lograr C2 y los licenciados de otras áreas deben lograr C1 después del 2017-1. </w:t>
            </w:r>
          </w:p>
          <w:p w:rsidR="00FE22C6" w:rsidRDefault="00FE22C6" w:rsidP="00FE22C6">
            <w:pPr>
              <w:pStyle w:val="Prrafodelista"/>
              <w:widowControl w:val="0"/>
              <w:numPr>
                <w:ilvl w:val="0"/>
                <w:numId w:val="8"/>
              </w:numPr>
            </w:pPr>
            <w:r>
              <w:t xml:space="preserve">La Resolución no ha salido por lo que se decide no informarles a los estudiantes hasta esperar si la Resolución sale por lo que se seguirá estimando que para el 2019 los estudiantes de Licenciatura en Lenguas Extranjeras deben alcanzar C1, a los estudiantes que se gradúan en el 2018-2 no los afecta por las fechas de las graduaciones y si algo sucede se defenderá alegando el </w:t>
            </w:r>
            <w:r>
              <w:lastRenderedPageBreak/>
              <w:t xml:space="preserve">vacío que hay en la norma. </w:t>
            </w:r>
          </w:p>
          <w:p w:rsidR="00FE22C6" w:rsidRDefault="00FE22C6" w:rsidP="00FE22C6">
            <w:pPr>
              <w:pStyle w:val="Prrafodelista"/>
              <w:widowControl w:val="0"/>
              <w:numPr>
                <w:ilvl w:val="0"/>
                <w:numId w:val="6"/>
              </w:numPr>
            </w:pPr>
            <w:r>
              <w:t xml:space="preserve">Respecto a las prácticas con la Resolución 18583, </w:t>
            </w:r>
            <w:r w:rsidRPr="00FE22C6">
              <w:t>los estudiantes para empezar la práctica deberían tener mínimo 40 créditos cursados</w:t>
            </w:r>
            <w:r>
              <w:t>.</w:t>
            </w:r>
          </w:p>
          <w:p w:rsidR="00FE22C6" w:rsidRDefault="00FE22C6" w:rsidP="00FE22C6">
            <w:pPr>
              <w:pStyle w:val="Prrafodelista"/>
              <w:widowControl w:val="0"/>
              <w:numPr>
                <w:ilvl w:val="0"/>
                <w:numId w:val="9"/>
              </w:numPr>
            </w:pPr>
            <w:r>
              <w:t xml:space="preserve">Debido a esto, se hace necesario realizar ajustes en los créditos de los cursos ya que en las prácticas hay muchos créditos que se pueden poner en literatura y lingüística.  </w:t>
            </w:r>
          </w:p>
          <w:p w:rsidR="00FE22C6" w:rsidRDefault="00FE22C6" w:rsidP="00FE22C6">
            <w:pPr>
              <w:pStyle w:val="Prrafodelista"/>
              <w:widowControl w:val="0"/>
              <w:numPr>
                <w:ilvl w:val="0"/>
                <w:numId w:val="6"/>
              </w:numPr>
            </w:pPr>
            <w:r>
              <w:t xml:space="preserve">La característica 3.7 de la Resolución 18583 personal docente </w:t>
            </w:r>
            <w:r w:rsidRPr="00FE22C6">
              <w:t xml:space="preserve">dice que el 50% de los docentes debería tener maestría y/o doctorado y que mínimo el 25% de los profesores de tiempo completo </w:t>
            </w:r>
            <w:r w:rsidR="00873E63">
              <w:t xml:space="preserve">(esto no tiene nada que ver con el tipo de vinculación sino con el número de horas de trabajo) </w:t>
            </w:r>
            <w:r w:rsidRPr="00FE22C6">
              <w:t>deberían tener experiencia en el aula en básico intermedio y avanzado.</w:t>
            </w:r>
          </w:p>
        </w:tc>
      </w:tr>
      <w:tr w:rsidR="00097D04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Default="00CA37E5" w:rsidP="00334052">
            <w:pPr>
              <w:widowControl w:val="0"/>
            </w:pPr>
            <w:r>
              <w:lastRenderedPageBreak/>
              <w:t>Prof. Ana Elsy Díaz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Default="00CA37E5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  <w:r>
              <w:t>Autoevaluación: Definición de las fechas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728" w:rsidRDefault="00873E63" w:rsidP="00873E63">
            <w:pPr>
              <w:widowControl w:val="0"/>
            </w:pPr>
            <w:r w:rsidRPr="00873E63">
              <w:t xml:space="preserve">Los profesores en el Comité de Carrera pueden seguir haciendo el trabajo y </w:t>
            </w:r>
            <w:r>
              <w:t>entregarlo con el informe al Consejo de Escuela la última semana de noviembre o la primera semana de diciembre para que puedan ver cómo van los procesos, no es necesario que el Consejo responda este informe, puede hacerlo en el 2019-1.</w:t>
            </w:r>
          </w:p>
          <w:p w:rsidR="00873E63" w:rsidRDefault="00873E63" w:rsidP="00873E63">
            <w:pPr>
              <w:pStyle w:val="Prrafodelista"/>
              <w:widowControl w:val="0"/>
              <w:numPr>
                <w:ilvl w:val="0"/>
                <w:numId w:val="9"/>
              </w:numPr>
            </w:pPr>
            <w:r>
              <w:t>Ana Elsy termina su periodo como coordinadora de los procesos de Autoevaluación, Juan Rodrigo Bedoya se ofrece para tomar este cargo, Doris Colorado se ofrece para apoyarlo.</w:t>
            </w:r>
          </w:p>
        </w:tc>
      </w:tr>
      <w:tr w:rsidR="002D74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CA37E5" w:rsidP="00334052">
            <w:pPr>
              <w:widowControl w:val="0"/>
            </w:pPr>
            <w:r>
              <w:t xml:space="preserve">Prof. María </w:t>
            </w:r>
            <w:proofErr w:type="spellStart"/>
            <w:r>
              <w:t>McNulty</w:t>
            </w:r>
            <w:proofErr w:type="spellEnd"/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CA37E5" w:rsidP="00CA37E5">
            <w:pPr>
              <w:pStyle w:val="Prrafodelista"/>
              <w:numPr>
                <w:ilvl w:val="0"/>
                <w:numId w:val="7"/>
              </w:numPr>
              <w:spacing w:line="312" w:lineRule="auto"/>
            </w:pPr>
            <w:r>
              <w:t>Respuesta al Consejo de la corrección de programas de cursos 1476</w:t>
            </w:r>
          </w:p>
          <w:p w:rsidR="00CA37E5" w:rsidRDefault="00CA37E5" w:rsidP="00CA37E5">
            <w:pPr>
              <w:pStyle w:val="Prrafodelista"/>
              <w:numPr>
                <w:ilvl w:val="0"/>
                <w:numId w:val="7"/>
              </w:numPr>
              <w:spacing w:line="312" w:lineRule="auto"/>
            </w:pPr>
            <w:r>
              <w:t>Fechas para la Evaluación de Cursos 2018-2 de los programas 1475 y 1476 – Discusión sobre la modificación del formato</w:t>
            </w:r>
          </w:p>
          <w:p w:rsidR="00CA37E5" w:rsidRDefault="00CA37E5" w:rsidP="00CA37E5">
            <w:pPr>
              <w:pStyle w:val="Prrafodelista"/>
              <w:numPr>
                <w:ilvl w:val="0"/>
                <w:numId w:val="7"/>
              </w:numPr>
              <w:spacing w:line="312" w:lineRule="auto"/>
            </w:pPr>
            <w:r>
              <w:lastRenderedPageBreak/>
              <w:t>Jornada académica 2018-2</w:t>
            </w:r>
          </w:p>
          <w:p w:rsidR="00CA37E5" w:rsidRDefault="00CA37E5" w:rsidP="00CA37E5">
            <w:pPr>
              <w:pStyle w:val="Prrafodelista"/>
              <w:numPr>
                <w:ilvl w:val="0"/>
                <w:numId w:val="7"/>
              </w:numPr>
              <w:spacing w:line="312" w:lineRule="auto"/>
            </w:pPr>
            <w:r>
              <w:t>Coordinación Licenciatura en Lenguas Extranjeras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873E63" w:rsidP="00873E63">
            <w:pPr>
              <w:pStyle w:val="Prrafodelista"/>
              <w:widowControl w:val="0"/>
              <w:numPr>
                <w:ilvl w:val="0"/>
                <w:numId w:val="10"/>
              </w:numPr>
            </w:pPr>
            <w:r>
              <w:lastRenderedPageBreak/>
              <w:t>Se sugiere la presencia de los profesores durante los Comités para que estén al tanto de las decisiones, pero para la fecha los miembros del Comité no habían leído la respuesta a la corrección de los programas de cursos por lo que el asunto queda pendiente.</w:t>
            </w:r>
          </w:p>
          <w:p w:rsidR="00873E63" w:rsidRDefault="00D3301D" w:rsidP="00873E63">
            <w:pPr>
              <w:pStyle w:val="Prrafodelista"/>
              <w:widowControl w:val="0"/>
              <w:numPr>
                <w:ilvl w:val="0"/>
                <w:numId w:val="10"/>
              </w:numPr>
            </w:pPr>
            <w:r>
              <w:t xml:space="preserve">La fecha de las evaluaciones de curso quedó para la semana que va desde el 3 de septiembre al 7 de septiembre. Se decidió la misma fecha para el programa 1476. </w:t>
            </w:r>
          </w:p>
          <w:p w:rsidR="00D3301D" w:rsidRDefault="00D3301D" w:rsidP="00D3301D">
            <w:pPr>
              <w:pStyle w:val="Prrafodelista"/>
              <w:widowControl w:val="0"/>
              <w:ind w:left="360"/>
            </w:pPr>
            <w:r>
              <w:t xml:space="preserve">Respecto al formato para la evaluación de los cursos del programa 1476, mediante una </w:t>
            </w:r>
            <w:r>
              <w:lastRenderedPageBreak/>
              <w:t xml:space="preserve">votación los profesores eligieron que utilizar el mismo formato y realizar discusiones en clase referentes al programa. </w:t>
            </w:r>
          </w:p>
          <w:p w:rsidR="00873E63" w:rsidRDefault="00873E63" w:rsidP="00873E63">
            <w:pPr>
              <w:pStyle w:val="Prrafodelista"/>
              <w:widowControl w:val="0"/>
              <w:numPr>
                <w:ilvl w:val="0"/>
                <w:numId w:val="10"/>
              </w:numPr>
            </w:pPr>
            <w:r>
              <w:t>Decidieron que de este asunto se encargue la nueva coordinadora en próximo Comité de Carrera. Queda pendiente.</w:t>
            </w:r>
          </w:p>
          <w:p w:rsidR="00873E63" w:rsidRDefault="0098294F" w:rsidP="00873E63">
            <w:pPr>
              <w:pStyle w:val="Prrafodelista"/>
              <w:widowControl w:val="0"/>
              <w:numPr>
                <w:ilvl w:val="0"/>
                <w:numId w:val="10"/>
              </w:numPr>
            </w:pPr>
            <w:r>
              <w:t>Se propone repartir las funciones del coordinador hasta el 2019-1 entre los miembros del Comité de Carrera.</w:t>
            </w:r>
          </w:p>
          <w:p w:rsidR="0098294F" w:rsidRDefault="0098294F" w:rsidP="0098294F">
            <w:pPr>
              <w:pStyle w:val="Prrafodelista"/>
              <w:numPr>
                <w:ilvl w:val="0"/>
                <w:numId w:val="9"/>
              </w:numPr>
            </w:pPr>
            <w:r w:rsidRPr="0098294F">
              <w:t>Se recuerda que los acuerdos se llevan a cabo para poner en la coordinación a alguien capacitado, dependiendo del estatus de cada persona y el tiempo de vinculación.</w:t>
            </w:r>
            <w:r>
              <w:t xml:space="preserve"> Mediante una votación, la mayoría de los miembros del Comité decidió respetar y seguir con los acuerdos, pero esta votación quedará pendiente hasta el próximo Comité ya que no están todos los miembros. </w:t>
            </w:r>
            <w:bookmarkStart w:id="0" w:name="_GoBack"/>
            <w:bookmarkEnd w:id="0"/>
          </w:p>
        </w:tc>
      </w:tr>
    </w:tbl>
    <w:p w:rsidR="00732728" w:rsidRDefault="00732728" w:rsidP="00732728">
      <w:pPr>
        <w:spacing w:line="240" w:lineRule="auto"/>
      </w:pPr>
    </w:p>
    <w:p w:rsidR="001C5492" w:rsidRDefault="001C5492" w:rsidP="00732728">
      <w:pPr>
        <w:spacing w:line="240" w:lineRule="auto"/>
      </w:pPr>
      <w:r>
        <w:t>Acta realizada por: Manuela Hernández Sánchez</w:t>
      </w:r>
    </w:p>
    <w:sectPr w:rsidR="001C549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60"/>
    <w:multiLevelType w:val="hybridMultilevel"/>
    <w:tmpl w:val="EF74D8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4B70"/>
    <w:multiLevelType w:val="hybridMultilevel"/>
    <w:tmpl w:val="1E62EFA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C1A31"/>
    <w:multiLevelType w:val="hybridMultilevel"/>
    <w:tmpl w:val="C21AF566"/>
    <w:lvl w:ilvl="0" w:tplc="24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F883C88"/>
    <w:multiLevelType w:val="hybridMultilevel"/>
    <w:tmpl w:val="D7E643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D5F43"/>
    <w:multiLevelType w:val="hybridMultilevel"/>
    <w:tmpl w:val="B1E06BDE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B4EE3"/>
    <w:multiLevelType w:val="hybridMultilevel"/>
    <w:tmpl w:val="471204C2"/>
    <w:lvl w:ilvl="0" w:tplc="461887A4">
      <w:start w:val="1"/>
      <w:numFmt w:val="lowerLetter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A81733"/>
    <w:multiLevelType w:val="hybridMultilevel"/>
    <w:tmpl w:val="5EC89DC4"/>
    <w:lvl w:ilvl="0" w:tplc="57CA5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A701FC"/>
    <w:multiLevelType w:val="hybridMultilevel"/>
    <w:tmpl w:val="ADDE9AA6"/>
    <w:lvl w:ilvl="0" w:tplc="24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8" w15:restartNumberingAfterBreak="0">
    <w:nsid w:val="5189315C"/>
    <w:multiLevelType w:val="hybridMultilevel"/>
    <w:tmpl w:val="B7DE6D2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236A35"/>
    <w:multiLevelType w:val="hybridMultilevel"/>
    <w:tmpl w:val="153CF912"/>
    <w:lvl w:ilvl="0" w:tplc="AB4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0809BD"/>
    <w:rsid w:val="00093F2E"/>
    <w:rsid w:val="00097D04"/>
    <w:rsid w:val="001C5492"/>
    <w:rsid w:val="00214A8F"/>
    <w:rsid w:val="002A77B0"/>
    <w:rsid w:val="002B3582"/>
    <w:rsid w:val="002D74EA"/>
    <w:rsid w:val="00334052"/>
    <w:rsid w:val="003A52F1"/>
    <w:rsid w:val="003E4866"/>
    <w:rsid w:val="00433DD6"/>
    <w:rsid w:val="00434D7C"/>
    <w:rsid w:val="004728B5"/>
    <w:rsid w:val="00485D71"/>
    <w:rsid w:val="004E1D08"/>
    <w:rsid w:val="00501C45"/>
    <w:rsid w:val="00532EEA"/>
    <w:rsid w:val="00615F76"/>
    <w:rsid w:val="0065475C"/>
    <w:rsid w:val="006B7CFB"/>
    <w:rsid w:val="006F71BE"/>
    <w:rsid w:val="00706C6C"/>
    <w:rsid w:val="00732728"/>
    <w:rsid w:val="00747BE7"/>
    <w:rsid w:val="00781329"/>
    <w:rsid w:val="007C733D"/>
    <w:rsid w:val="008037E8"/>
    <w:rsid w:val="00821636"/>
    <w:rsid w:val="008564EB"/>
    <w:rsid w:val="00873E63"/>
    <w:rsid w:val="008923A4"/>
    <w:rsid w:val="008B3F20"/>
    <w:rsid w:val="00973D92"/>
    <w:rsid w:val="0098294F"/>
    <w:rsid w:val="00A05ED4"/>
    <w:rsid w:val="00A93577"/>
    <w:rsid w:val="00B1190D"/>
    <w:rsid w:val="00B45801"/>
    <w:rsid w:val="00BA0533"/>
    <w:rsid w:val="00C21FEC"/>
    <w:rsid w:val="00C2218C"/>
    <w:rsid w:val="00C34F20"/>
    <w:rsid w:val="00C36610"/>
    <w:rsid w:val="00C41B05"/>
    <w:rsid w:val="00C778A4"/>
    <w:rsid w:val="00CA37E5"/>
    <w:rsid w:val="00CE54EA"/>
    <w:rsid w:val="00CF6F9F"/>
    <w:rsid w:val="00D3301D"/>
    <w:rsid w:val="00D51CC1"/>
    <w:rsid w:val="00D8190A"/>
    <w:rsid w:val="00E21813"/>
    <w:rsid w:val="00EA43C9"/>
    <w:rsid w:val="00EC0D2C"/>
    <w:rsid w:val="00EE0072"/>
    <w:rsid w:val="00EE27EE"/>
    <w:rsid w:val="00F0739F"/>
    <w:rsid w:val="00F1361F"/>
    <w:rsid w:val="00F232AF"/>
    <w:rsid w:val="00FB1B1E"/>
    <w:rsid w:val="00FB2006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ADC7"/>
  <w15:docId w15:val="{CA6FB71D-0270-4E6E-AF3A-F5339D3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32</cp:revision>
  <dcterms:created xsi:type="dcterms:W3CDTF">2017-07-13T21:56:00Z</dcterms:created>
  <dcterms:modified xsi:type="dcterms:W3CDTF">2018-09-13T19:00:00Z</dcterms:modified>
</cp:coreProperties>
</file>