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8B" w:rsidRPr="00B84E33" w:rsidRDefault="00D25DC5" w:rsidP="00B84E33">
      <w:pPr>
        <w:jc w:val="center"/>
        <w:rPr>
          <w:rFonts w:ascii="Arial" w:hAnsi="Arial" w:cs="Arial"/>
          <w:b/>
          <w:sz w:val="20"/>
          <w:szCs w:val="20"/>
        </w:rPr>
      </w:pPr>
      <w:r w:rsidRPr="00B84E33">
        <w:rPr>
          <w:rFonts w:ascii="Arial" w:hAnsi="Arial" w:cs="Arial"/>
          <w:b/>
          <w:sz w:val="20"/>
          <w:szCs w:val="20"/>
        </w:rPr>
        <w:t>CALENDARIO</w:t>
      </w:r>
      <w:r w:rsidR="00FF0986">
        <w:rPr>
          <w:rFonts w:ascii="Arial" w:hAnsi="Arial" w:cs="Arial"/>
          <w:b/>
          <w:sz w:val="20"/>
          <w:szCs w:val="20"/>
        </w:rPr>
        <w:t xml:space="preserve"> </w:t>
      </w:r>
      <w:r w:rsidR="00FF0986" w:rsidRPr="00B84E33">
        <w:rPr>
          <w:rFonts w:ascii="Arial" w:hAnsi="Arial" w:cs="Arial"/>
          <w:b/>
          <w:sz w:val="20"/>
          <w:szCs w:val="20"/>
        </w:rPr>
        <w:t>ACADÉMICO</w:t>
      </w:r>
      <w:r w:rsidRPr="00B84E33">
        <w:rPr>
          <w:rFonts w:ascii="Arial" w:hAnsi="Arial" w:cs="Arial"/>
          <w:b/>
          <w:sz w:val="20"/>
          <w:szCs w:val="20"/>
        </w:rPr>
        <w:t xml:space="preserve"> </w:t>
      </w:r>
      <w:r w:rsidR="00FF0986">
        <w:rPr>
          <w:rFonts w:ascii="Arial" w:hAnsi="Arial" w:cs="Arial"/>
          <w:b/>
          <w:sz w:val="20"/>
          <w:szCs w:val="20"/>
        </w:rPr>
        <w:t>PARA LA</w:t>
      </w:r>
      <w:r w:rsidRPr="00B84E33">
        <w:rPr>
          <w:rFonts w:ascii="Arial" w:hAnsi="Arial" w:cs="Arial"/>
          <w:b/>
          <w:sz w:val="20"/>
          <w:szCs w:val="20"/>
        </w:rPr>
        <w:t xml:space="preserve"> CONVOCATORIA </w:t>
      </w:r>
      <w:r w:rsidR="00FF0986">
        <w:rPr>
          <w:rFonts w:ascii="Arial" w:hAnsi="Arial" w:cs="Arial"/>
          <w:b/>
          <w:sz w:val="20"/>
          <w:szCs w:val="20"/>
        </w:rPr>
        <w:t xml:space="preserve">DEL </w:t>
      </w:r>
      <w:r w:rsidRPr="00B84E33">
        <w:rPr>
          <w:rFonts w:ascii="Arial" w:hAnsi="Arial" w:cs="Arial"/>
          <w:b/>
          <w:sz w:val="20"/>
          <w:szCs w:val="20"/>
        </w:rPr>
        <w:t>DOCTORADO EN ARTES-2019-2</w:t>
      </w:r>
    </w:p>
    <w:tbl>
      <w:tblPr>
        <w:tblStyle w:val="Tablaconcuadrcula"/>
        <w:tblW w:w="9399" w:type="dxa"/>
        <w:tblInd w:w="-459" w:type="dxa"/>
        <w:tblLook w:val="04A0" w:firstRow="1" w:lastRow="0" w:firstColumn="1" w:lastColumn="0" w:noHBand="0" w:noVBand="1"/>
      </w:tblPr>
      <w:tblGrid>
        <w:gridCol w:w="1782"/>
        <w:gridCol w:w="3047"/>
        <w:gridCol w:w="4570"/>
      </w:tblGrid>
      <w:tr w:rsidR="00D25DC5" w:rsidRPr="00B84E33" w:rsidTr="007C6580">
        <w:trPr>
          <w:trHeight w:val="361"/>
        </w:trPr>
        <w:tc>
          <w:tcPr>
            <w:tcW w:w="1782" w:type="dxa"/>
            <w:shd w:val="clear" w:color="auto" w:fill="00B0F0"/>
          </w:tcPr>
          <w:p w:rsidR="00D25DC5" w:rsidRPr="00B84E33" w:rsidRDefault="00D25DC5" w:rsidP="00B84E33">
            <w:pPr>
              <w:ind w:firstLine="708"/>
              <w:jc w:val="both"/>
              <w:rPr>
                <w:rFonts w:ascii="Arial" w:hAnsi="Arial" w:cs="Arial"/>
                <w:b/>
              </w:rPr>
            </w:pPr>
            <w:r w:rsidRPr="00B84E33"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3047" w:type="dxa"/>
            <w:shd w:val="clear" w:color="auto" w:fill="00B0F0"/>
          </w:tcPr>
          <w:p w:rsidR="00D25DC5" w:rsidRPr="00B84E33" w:rsidRDefault="00D25DC5" w:rsidP="00B84E33">
            <w:pPr>
              <w:jc w:val="both"/>
              <w:rPr>
                <w:rFonts w:ascii="Arial" w:hAnsi="Arial" w:cs="Arial"/>
                <w:b/>
              </w:rPr>
            </w:pPr>
            <w:r w:rsidRPr="00B84E33">
              <w:rPr>
                <w:rFonts w:ascii="Arial" w:hAnsi="Arial" w:cs="Arial"/>
                <w:b/>
              </w:rPr>
              <w:t>Semestre 2019-2</w:t>
            </w:r>
          </w:p>
        </w:tc>
        <w:tc>
          <w:tcPr>
            <w:tcW w:w="4570" w:type="dxa"/>
            <w:shd w:val="clear" w:color="auto" w:fill="00B0F0"/>
          </w:tcPr>
          <w:p w:rsidR="00D25DC5" w:rsidRPr="00B84E33" w:rsidRDefault="00D25DC5" w:rsidP="00B84E33">
            <w:pPr>
              <w:jc w:val="both"/>
              <w:rPr>
                <w:rFonts w:ascii="Arial" w:hAnsi="Arial" w:cs="Arial"/>
                <w:b/>
              </w:rPr>
            </w:pPr>
            <w:r w:rsidRPr="00B84E33">
              <w:rPr>
                <w:rFonts w:ascii="Arial" w:hAnsi="Arial" w:cs="Arial"/>
                <w:b/>
              </w:rPr>
              <w:t xml:space="preserve">Observaciones </w:t>
            </w:r>
          </w:p>
        </w:tc>
      </w:tr>
      <w:tr w:rsidR="00D25DC5" w:rsidRPr="00B84E33" w:rsidTr="007C6580">
        <w:trPr>
          <w:trHeight w:val="292"/>
        </w:trPr>
        <w:tc>
          <w:tcPr>
            <w:tcW w:w="1782" w:type="dxa"/>
          </w:tcPr>
          <w:p w:rsidR="00D25DC5" w:rsidRPr="00B84E33" w:rsidRDefault="00D25DC5" w:rsidP="00B84E33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>Pago de derechos de inscripción</w:t>
            </w:r>
          </w:p>
        </w:tc>
        <w:tc>
          <w:tcPr>
            <w:tcW w:w="3047" w:type="dxa"/>
          </w:tcPr>
          <w:p w:rsidR="00D25DC5" w:rsidRPr="00B84E33" w:rsidRDefault="00D25DC5" w:rsidP="007A414B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 xml:space="preserve">En una entidad bancaria y pago en línea, desde el </w:t>
            </w:r>
            <w:r w:rsidR="007A414B">
              <w:rPr>
                <w:rFonts w:ascii="Arial" w:hAnsi="Arial" w:cs="Arial"/>
                <w:b/>
              </w:rPr>
              <w:t>18</w:t>
            </w:r>
            <w:r w:rsidRPr="00B84E33">
              <w:rPr>
                <w:rFonts w:ascii="Arial" w:hAnsi="Arial" w:cs="Arial"/>
                <w:b/>
              </w:rPr>
              <w:t xml:space="preserve"> de marzo hasta el </w:t>
            </w:r>
            <w:r w:rsidR="0074736F">
              <w:rPr>
                <w:rFonts w:ascii="Arial" w:hAnsi="Arial" w:cs="Arial"/>
                <w:b/>
              </w:rPr>
              <w:t>17</w:t>
            </w:r>
            <w:r w:rsidRPr="00B84E33">
              <w:rPr>
                <w:rFonts w:ascii="Arial" w:hAnsi="Arial" w:cs="Arial"/>
                <w:b/>
              </w:rPr>
              <w:t xml:space="preserve"> de </w:t>
            </w:r>
            <w:r w:rsidR="0074736F">
              <w:rPr>
                <w:rFonts w:ascii="Arial" w:hAnsi="Arial" w:cs="Arial"/>
                <w:b/>
              </w:rPr>
              <w:t>abril</w:t>
            </w:r>
            <w:r w:rsidRPr="00B84E33">
              <w:rPr>
                <w:rFonts w:ascii="Arial" w:hAnsi="Arial" w:cs="Arial"/>
                <w:b/>
              </w:rPr>
              <w:t xml:space="preserve"> de 2019</w:t>
            </w:r>
          </w:p>
        </w:tc>
        <w:tc>
          <w:tcPr>
            <w:tcW w:w="4570" w:type="dxa"/>
          </w:tcPr>
          <w:p w:rsidR="00D25DC5" w:rsidRPr="00B84E33" w:rsidRDefault="00D25DC5" w:rsidP="00B84E33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>Cuando el aspirante paga en línea, el pago se ve reflejado de inmediato y puede ingresar a inscribirse. Cuando paga por consignación en el banco, se ve reflejado en 48 horas hábiles.</w:t>
            </w:r>
          </w:p>
        </w:tc>
      </w:tr>
      <w:tr w:rsidR="00D25DC5" w:rsidRPr="00B84E33" w:rsidTr="007C6580">
        <w:trPr>
          <w:trHeight w:val="292"/>
        </w:trPr>
        <w:tc>
          <w:tcPr>
            <w:tcW w:w="1782" w:type="dxa"/>
          </w:tcPr>
          <w:p w:rsidR="00D25DC5" w:rsidRPr="00B84E33" w:rsidRDefault="00D25DC5" w:rsidP="00B84E33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>Inscripción vía web</w:t>
            </w:r>
          </w:p>
        </w:tc>
        <w:tc>
          <w:tcPr>
            <w:tcW w:w="3047" w:type="dxa"/>
          </w:tcPr>
          <w:p w:rsidR="00D25DC5" w:rsidRPr="00B84E33" w:rsidRDefault="0074736F" w:rsidP="007473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el 23 de abril de 2019</w:t>
            </w:r>
          </w:p>
        </w:tc>
        <w:tc>
          <w:tcPr>
            <w:tcW w:w="4570" w:type="dxa"/>
          </w:tcPr>
          <w:p w:rsidR="00D25DC5" w:rsidRPr="00B84E33" w:rsidRDefault="00D25DC5" w:rsidP="00B84E33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>Luego de realizado el pago, el aspirante debe ingresar de nuevo a la página y realizar el registro de la información e inscribirse en el programa de su interés. Aquí debe anexar toda la documentación requerida por la unidad académica más copias del documento de identidad y acta de grado.</w:t>
            </w:r>
          </w:p>
        </w:tc>
      </w:tr>
      <w:tr w:rsidR="00D25DC5" w:rsidRPr="00B84E33" w:rsidTr="007C6580">
        <w:trPr>
          <w:trHeight w:val="292"/>
        </w:trPr>
        <w:tc>
          <w:tcPr>
            <w:tcW w:w="1782" w:type="dxa"/>
          </w:tcPr>
          <w:p w:rsidR="00D25DC5" w:rsidRPr="00B84E33" w:rsidRDefault="00D25DC5" w:rsidP="00B84E33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>Recepción de documentación- revisar términos de convocatoria</w:t>
            </w:r>
          </w:p>
        </w:tc>
        <w:tc>
          <w:tcPr>
            <w:tcW w:w="3047" w:type="dxa"/>
          </w:tcPr>
          <w:p w:rsidR="00D25DC5" w:rsidRPr="00B84E33" w:rsidRDefault="00D25DC5" w:rsidP="0074736F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 xml:space="preserve">Hasta el </w:t>
            </w:r>
            <w:r w:rsidR="0074736F">
              <w:rPr>
                <w:rFonts w:ascii="Arial" w:hAnsi="Arial" w:cs="Arial"/>
              </w:rPr>
              <w:t>23 de abril</w:t>
            </w:r>
            <w:r w:rsidRPr="00B84E33">
              <w:rPr>
                <w:rFonts w:ascii="Arial" w:hAnsi="Arial" w:cs="Arial"/>
              </w:rPr>
              <w:t xml:space="preserve"> de 2019</w:t>
            </w:r>
          </w:p>
        </w:tc>
        <w:tc>
          <w:tcPr>
            <w:tcW w:w="4570" w:type="dxa"/>
          </w:tcPr>
          <w:p w:rsidR="00D25DC5" w:rsidRPr="00B84E33" w:rsidRDefault="00D25DC5" w:rsidP="00B84E33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>Ingresar la información  y documentos en el aplicativo MOISES</w:t>
            </w:r>
          </w:p>
        </w:tc>
      </w:tr>
      <w:tr w:rsidR="00D25DC5" w:rsidRPr="00B84E33" w:rsidTr="007C6580">
        <w:trPr>
          <w:trHeight w:val="292"/>
        </w:trPr>
        <w:tc>
          <w:tcPr>
            <w:tcW w:w="1782" w:type="dxa"/>
          </w:tcPr>
          <w:p w:rsidR="00D25DC5" w:rsidRPr="00B84E33" w:rsidRDefault="00D25DC5" w:rsidP="00B84E33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>Proceso de selección (</w:t>
            </w:r>
            <w:r w:rsidRPr="0003399A">
              <w:rPr>
                <w:rFonts w:ascii="Arial" w:hAnsi="Arial" w:cs="Arial"/>
                <w:i/>
              </w:rPr>
              <w:t>sustentación anteproyecto</w:t>
            </w:r>
            <w:r w:rsidRPr="00B84E33">
              <w:rPr>
                <w:rFonts w:ascii="Arial" w:hAnsi="Arial" w:cs="Arial"/>
              </w:rPr>
              <w:t>).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D25DC5" w:rsidRPr="00B84E33" w:rsidRDefault="00A566A9" w:rsidP="00A566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y 26 </w:t>
            </w:r>
            <w:r w:rsidR="0074736F" w:rsidRPr="003E172A">
              <w:rPr>
                <w:rFonts w:ascii="Arial" w:hAnsi="Arial" w:cs="Arial"/>
              </w:rPr>
              <w:t>de abril</w:t>
            </w:r>
            <w:r w:rsidR="00D25DC5" w:rsidRPr="003E172A">
              <w:rPr>
                <w:rFonts w:ascii="Arial" w:hAnsi="Arial" w:cs="Arial"/>
              </w:rPr>
              <w:t xml:space="preserve"> de 2019.</w:t>
            </w:r>
          </w:p>
        </w:tc>
        <w:tc>
          <w:tcPr>
            <w:tcW w:w="4570" w:type="dxa"/>
            <w:tcBorders>
              <w:bottom w:val="single" w:sz="4" w:space="0" w:color="auto"/>
            </w:tcBorders>
          </w:tcPr>
          <w:p w:rsidR="00D25DC5" w:rsidRPr="00B84E33" w:rsidRDefault="00D25DC5" w:rsidP="00B84E33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>Aula 24-304, Facultad de Artes, Universidad de Antioquia.</w:t>
            </w:r>
          </w:p>
          <w:p w:rsidR="00D25DC5" w:rsidRPr="00B84E33" w:rsidRDefault="00D25DC5" w:rsidP="004F7281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>(</w:t>
            </w:r>
            <w:r w:rsidR="0003399A">
              <w:rPr>
                <w:rFonts w:ascii="Arial" w:hAnsi="Arial" w:cs="Arial"/>
              </w:rPr>
              <w:t>Luego de la</w:t>
            </w:r>
            <w:r w:rsidR="00A2571A">
              <w:rPr>
                <w:rFonts w:ascii="Arial" w:hAnsi="Arial" w:cs="Arial"/>
              </w:rPr>
              <w:t xml:space="preserve"> fecha de cierre de inscripción</w:t>
            </w:r>
            <w:r w:rsidR="0003399A">
              <w:rPr>
                <w:rFonts w:ascii="Arial" w:hAnsi="Arial" w:cs="Arial"/>
              </w:rPr>
              <w:t>, momento en el cual se conocerá la lista de inscritos al programa, s</w:t>
            </w:r>
            <w:r w:rsidRPr="00B84E33">
              <w:rPr>
                <w:rFonts w:ascii="Arial" w:hAnsi="Arial" w:cs="Arial"/>
              </w:rPr>
              <w:t>e</w:t>
            </w:r>
            <w:r w:rsidR="0003399A">
              <w:rPr>
                <w:rFonts w:ascii="Arial" w:hAnsi="Arial" w:cs="Arial"/>
              </w:rPr>
              <w:t xml:space="preserve"> les</w:t>
            </w:r>
            <w:r w:rsidRPr="00B84E33">
              <w:rPr>
                <w:rFonts w:ascii="Arial" w:hAnsi="Arial" w:cs="Arial"/>
              </w:rPr>
              <w:t xml:space="preserve"> enviará correo indicando la hora de presentación</w:t>
            </w:r>
            <w:r w:rsidR="004F7281">
              <w:rPr>
                <w:rFonts w:ascii="Arial" w:hAnsi="Arial" w:cs="Arial"/>
              </w:rPr>
              <w:t xml:space="preserve"> del anteproyecto</w:t>
            </w:r>
            <w:r w:rsidRPr="00B84E33">
              <w:rPr>
                <w:rFonts w:ascii="Arial" w:hAnsi="Arial" w:cs="Arial"/>
              </w:rPr>
              <w:t>)</w:t>
            </w:r>
            <w:r w:rsidR="0003399A">
              <w:rPr>
                <w:rFonts w:ascii="Arial" w:hAnsi="Arial" w:cs="Arial"/>
              </w:rPr>
              <w:t>.</w:t>
            </w:r>
          </w:p>
        </w:tc>
      </w:tr>
      <w:tr w:rsidR="00D25DC5" w:rsidRPr="00B84E33" w:rsidTr="007C6580">
        <w:trPr>
          <w:trHeight w:val="292"/>
        </w:trPr>
        <w:tc>
          <w:tcPr>
            <w:tcW w:w="1782" w:type="dxa"/>
          </w:tcPr>
          <w:p w:rsidR="00D25DC5" w:rsidRPr="00B84E33" w:rsidRDefault="00D25DC5" w:rsidP="00B84E33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>Entrega de resultados al Departamento de Admisiones y Registro</w:t>
            </w:r>
          </w:p>
        </w:tc>
        <w:tc>
          <w:tcPr>
            <w:tcW w:w="3047" w:type="dxa"/>
            <w:tcBorders>
              <w:right w:val="single" w:sz="4" w:space="0" w:color="auto"/>
            </w:tcBorders>
          </w:tcPr>
          <w:p w:rsidR="00D25DC5" w:rsidRPr="00B84E33" w:rsidRDefault="0074736F" w:rsidP="007473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abril</w:t>
            </w:r>
            <w:r w:rsidR="00D25DC5" w:rsidRPr="00B84E33">
              <w:rPr>
                <w:rFonts w:ascii="Arial" w:hAnsi="Arial" w:cs="Arial"/>
              </w:rPr>
              <w:t xml:space="preserve"> de 2018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C5" w:rsidRPr="00B84E33" w:rsidRDefault="00D25DC5" w:rsidP="00B84E33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 xml:space="preserve">El Departamento de Admisiones y Registro verifica la información antes de </w:t>
            </w:r>
            <w:r w:rsidR="00246EFB">
              <w:rPr>
                <w:rFonts w:ascii="Arial" w:hAnsi="Arial" w:cs="Arial"/>
              </w:rPr>
              <w:t>emitir la Resolución de a</w:t>
            </w:r>
            <w:r w:rsidR="0003399A">
              <w:rPr>
                <w:rFonts w:ascii="Arial" w:hAnsi="Arial" w:cs="Arial"/>
              </w:rPr>
              <w:t>dmitidos al programa.</w:t>
            </w:r>
          </w:p>
        </w:tc>
      </w:tr>
      <w:tr w:rsidR="00D25DC5" w:rsidRPr="00B84E33" w:rsidTr="007C6580">
        <w:trPr>
          <w:trHeight w:val="292"/>
        </w:trPr>
        <w:tc>
          <w:tcPr>
            <w:tcW w:w="1782" w:type="dxa"/>
          </w:tcPr>
          <w:p w:rsidR="00D25DC5" w:rsidRPr="00B84E33" w:rsidRDefault="00D25DC5" w:rsidP="00B84E33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>Resolución de Admitidos</w:t>
            </w:r>
          </w:p>
        </w:tc>
        <w:tc>
          <w:tcPr>
            <w:tcW w:w="3047" w:type="dxa"/>
            <w:tcBorders>
              <w:bottom w:val="single" w:sz="4" w:space="0" w:color="auto"/>
              <w:right w:val="single" w:sz="4" w:space="0" w:color="auto"/>
            </w:tcBorders>
          </w:tcPr>
          <w:p w:rsidR="00D25DC5" w:rsidRPr="00B84E33" w:rsidRDefault="0074736F" w:rsidP="00B84E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de mayo</w:t>
            </w:r>
            <w:r w:rsidR="00D25DC5" w:rsidRPr="00B84E33">
              <w:rPr>
                <w:rFonts w:ascii="Arial" w:hAnsi="Arial" w:cs="Arial"/>
              </w:rPr>
              <w:t xml:space="preserve"> de 2019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C5" w:rsidRPr="00B84E33" w:rsidRDefault="00D25DC5" w:rsidP="00B84E33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 xml:space="preserve">Se les enviará al correo, la Resolución de </w:t>
            </w:r>
            <w:r w:rsidR="00246EFB" w:rsidRPr="00B84E33">
              <w:rPr>
                <w:rFonts w:ascii="Arial" w:hAnsi="Arial" w:cs="Arial"/>
              </w:rPr>
              <w:t xml:space="preserve">admitidos </w:t>
            </w:r>
            <w:r w:rsidRPr="00B84E33">
              <w:rPr>
                <w:rFonts w:ascii="Arial" w:hAnsi="Arial" w:cs="Arial"/>
              </w:rPr>
              <w:t>al programa.</w:t>
            </w:r>
          </w:p>
        </w:tc>
      </w:tr>
      <w:tr w:rsidR="0074736F" w:rsidRPr="00B84E33" w:rsidTr="007C6580">
        <w:trPr>
          <w:trHeight w:val="292"/>
        </w:trPr>
        <w:tc>
          <w:tcPr>
            <w:tcW w:w="1782" w:type="dxa"/>
          </w:tcPr>
          <w:p w:rsidR="0074736F" w:rsidRPr="00B84E33" w:rsidRDefault="0074736F" w:rsidP="00B84E33">
            <w:pPr>
              <w:jc w:val="both"/>
              <w:rPr>
                <w:rFonts w:ascii="Arial" w:hAnsi="Arial" w:cs="Arial"/>
              </w:rPr>
            </w:pPr>
            <w:r w:rsidRPr="00A566A9">
              <w:rPr>
                <w:rFonts w:ascii="Arial" w:hAnsi="Arial" w:cs="Arial"/>
              </w:rPr>
              <w:t>Entrega de información a Dirección de Posgrado para participar en la convocatoria de “Becas COLCIENCIAS Bicentenario”</w:t>
            </w:r>
          </w:p>
        </w:tc>
        <w:tc>
          <w:tcPr>
            <w:tcW w:w="3047" w:type="dxa"/>
            <w:tcBorders>
              <w:bottom w:val="single" w:sz="4" w:space="0" w:color="auto"/>
              <w:right w:val="single" w:sz="4" w:space="0" w:color="auto"/>
            </w:tcBorders>
          </w:tcPr>
          <w:p w:rsidR="0074736F" w:rsidRPr="00B84E33" w:rsidRDefault="0074736F" w:rsidP="00B84E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mayo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36F" w:rsidRPr="00B84E33" w:rsidRDefault="0074736F" w:rsidP="00B84E33">
            <w:pPr>
              <w:jc w:val="both"/>
              <w:rPr>
                <w:rFonts w:ascii="Arial" w:hAnsi="Arial" w:cs="Arial"/>
              </w:rPr>
            </w:pPr>
          </w:p>
        </w:tc>
      </w:tr>
      <w:tr w:rsidR="00D25DC5" w:rsidRPr="00B84E33" w:rsidTr="007C6580">
        <w:trPr>
          <w:trHeight w:val="292"/>
        </w:trPr>
        <w:tc>
          <w:tcPr>
            <w:tcW w:w="1782" w:type="dxa"/>
          </w:tcPr>
          <w:p w:rsidR="00D25DC5" w:rsidRPr="00B84E33" w:rsidRDefault="00D25DC5" w:rsidP="00B84E33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lastRenderedPageBreak/>
              <w:t xml:space="preserve">Generación de la liquidación de matricula </w:t>
            </w:r>
          </w:p>
        </w:tc>
        <w:tc>
          <w:tcPr>
            <w:tcW w:w="3047" w:type="dxa"/>
            <w:tcBorders>
              <w:bottom w:val="single" w:sz="4" w:space="0" w:color="auto"/>
              <w:right w:val="single" w:sz="4" w:space="0" w:color="auto"/>
            </w:tcBorders>
          </w:tcPr>
          <w:p w:rsidR="00D25DC5" w:rsidRPr="00B84E33" w:rsidRDefault="00D25DC5" w:rsidP="00B84E33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>9 julio de 2019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C5" w:rsidRPr="00B84E33" w:rsidRDefault="0003399A" w:rsidP="00B84E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Consultar con su u</w:t>
            </w:r>
            <w:r w:rsidR="00D25DC5" w:rsidRPr="00B84E33">
              <w:rPr>
                <w:rFonts w:ascii="Arial" w:hAnsi="Arial" w:cs="Arial"/>
              </w:rPr>
              <w:t>suario y contraseña en el portal</w:t>
            </w:r>
          </w:p>
        </w:tc>
      </w:tr>
      <w:tr w:rsidR="00D25DC5" w:rsidRPr="00B84E33" w:rsidTr="007C6580">
        <w:trPr>
          <w:trHeight w:val="292"/>
        </w:trPr>
        <w:tc>
          <w:tcPr>
            <w:tcW w:w="1782" w:type="dxa"/>
          </w:tcPr>
          <w:p w:rsidR="00D25DC5" w:rsidRPr="00B84E33" w:rsidRDefault="00D25DC5" w:rsidP="0003399A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>Matr</w:t>
            </w:r>
            <w:r w:rsidR="0003399A">
              <w:rPr>
                <w:rFonts w:ascii="Arial" w:hAnsi="Arial" w:cs="Arial"/>
              </w:rPr>
              <w:t>í</w:t>
            </w:r>
            <w:r w:rsidRPr="00B84E33">
              <w:rPr>
                <w:rFonts w:ascii="Arial" w:hAnsi="Arial" w:cs="Arial"/>
              </w:rPr>
              <w:t>culas en línea</w:t>
            </w:r>
          </w:p>
        </w:tc>
        <w:tc>
          <w:tcPr>
            <w:tcW w:w="3047" w:type="dxa"/>
            <w:tcBorders>
              <w:right w:val="single" w:sz="4" w:space="0" w:color="auto"/>
            </w:tcBorders>
          </w:tcPr>
          <w:p w:rsidR="00D25DC5" w:rsidRPr="00B84E33" w:rsidRDefault="00D25DC5" w:rsidP="007C6580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 xml:space="preserve">Del </w:t>
            </w:r>
            <w:r w:rsidR="007C6580">
              <w:rPr>
                <w:rFonts w:ascii="Arial" w:hAnsi="Arial" w:cs="Arial"/>
              </w:rPr>
              <w:t>15</w:t>
            </w:r>
            <w:r w:rsidRPr="00B84E33">
              <w:rPr>
                <w:rFonts w:ascii="Arial" w:hAnsi="Arial" w:cs="Arial"/>
              </w:rPr>
              <w:t xml:space="preserve"> al 16 de julio de 2019</w:t>
            </w:r>
          </w:p>
        </w:tc>
        <w:tc>
          <w:tcPr>
            <w:tcW w:w="4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C5" w:rsidRPr="00B84E33" w:rsidRDefault="00D25DC5" w:rsidP="00B84E33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>Para</w:t>
            </w:r>
            <w:bookmarkStart w:id="0" w:name="_GoBack"/>
            <w:bookmarkEnd w:id="0"/>
            <w:r w:rsidRPr="00B84E33">
              <w:rPr>
                <w:rFonts w:ascii="Arial" w:hAnsi="Arial" w:cs="Arial"/>
              </w:rPr>
              <w:t xml:space="preserve"> los posgrados de la Facultad de Artes</w:t>
            </w:r>
          </w:p>
        </w:tc>
      </w:tr>
      <w:tr w:rsidR="00D25DC5" w:rsidRPr="00B84E33" w:rsidTr="007C6580">
        <w:trPr>
          <w:trHeight w:val="292"/>
        </w:trPr>
        <w:tc>
          <w:tcPr>
            <w:tcW w:w="1782" w:type="dxa"/>
          </w:tcPr>
          <w:p w:rsidR="00D25DC5" w:rsidRPr="00B84E33" w:rsidRDefault="00D25DC5" w:rsidP="00B84E33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>Iniciación de Actividades académicas</w:t>
            </w:r>
          </w:p>
        </w:tc>
        <w:tc>
          <w:tcPr>
            <w:tcW w:w="3047" w:type="dxa"/>
            <w:tcBorders>
              <w:right w:val="single" w:sz="4" w:space="0" w:color="auto"/>
            </w:tcBorders>
          </w:tcPr>
          <w:p w:rsidR="00D25DC5" w:rsidRPr="00B84E33" w:rsidRDefault="00D25DC5" w:rsidP="00B84E33">
            <w:pPr>
              <w:jc w:val="both"/>
              <w:rPr>
                <w:rFonts w:ascii="Arial" w:hAnsi="Arial" w:cs="Arial"/>
              </w:rPr>
            </w:pPr>
            <w:r w:rsidRPr="00B84E33">
              <w:rPr>
                <w:rFonts w:ascii="Arial" w:hAnsi="Arial" w:cs="Arial"/>
              </w:rPr>
              <w:t>02 de agosto de 2019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C5" w:rsidRPr="00B84E33" w:rsidRDefault="00B84E33" w:rsidP="00B84E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para los posgrados de Artes.</w:t>
            </w:r>
          </w:p>
        </w:tc>
      </w:tr>
    </w:tbl>
    <w:p w:rsidR="00D25DC5" w:rsidRPr="00B84E33" w:rsidRDefault="00D25DC5" w:rsidP="00B84E33">
      <w:pPr>
        <w:jc w:val="both"/>
        <w:rPr>
          <w:rFonts w:ascii="Arial" w:hAnsi="Arial" w:cs="Arial"/>
        </w:rPr>
      </w:pPr>
    </w:p>
    <w:sectPr w:rsidR="00D25DC5" w:rsidRPr="00B84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9E" w:rsidRDefault="0084689E" w:rsidP="00D25DC5">
      <w:pPr>
        <w:spacing w:after="0" w:line="240" w:lineRule="auto"/>
      </w:pPr>
      <w:r>
        <w:separator/>
      </w:r>
    </w:p>
  </w:endnote>
  <w:endnote w:type="continuationSeparator" w:id="0">
    <w:p w:rsidR="0084689E" w:rsidRDefault="0084689E" w:rsidP="00D2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9E" w:rsidRDefault="0084689E" w:rsidP="00D25DC5">
      <w:pPr>
        <w:spacing w:after="0" w:line="240" w:lineRule="auto"/>
      </w:pPr>
      <w:r>
        <w:separator/>
      </w:r>
    </w:p>
  </w:footnote>
  <w:footnote w:type="continuationSeparator" w:id="0">
    <w:p w:rsidR="0084689E" w:rsidRDefault="0084689E" w:rsidP="00D25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C5"/>
    <w:rsid w:val="0003399A"/>
    <w:rsid w:val="000E05B2"/>
    <w:rsid w:val="00124050"/>
    <w:rsid w:val="00246EFB"/>
    <w:rsid w:val="002526C2"/>
    <w:rsid w:val="0033276E"/>
    <w:rsid w:val="003E172A"/>
    <w:rsid w:val="003F6EC2"/>
    <w:rsid w:val="004949EC"/>
    <w:rsid w:val="004F7281"/>
    <w:rsid w:val="006C0C17"/>
    <w:rsid w:val="0074736F"/>
    <w:rsid w:val="007A414B"/>
    <w:rsid w:val="007C6580"/>
    <w:rsid w:val="007D2E68"/>
    <w:rsid w:val="0084689E"/>
    <w:rsid w:val="00A2571A"/>
    <w:rsid w:val="00A566A9"/>
    <w:rsid w:val="00B84E33"/>
    <w:rsid w:val="00CE0E42"/>
    <w:rsid w:val="00D25DC5"/>
    <w:rsid w:val="00E033E1"/>
    <w:rsid w:val="00E11B4F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3685"/>
  <w15:docId w15:val="{89B2D563-F56C-493F-98BC-CF2E0F37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DC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5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DC5"/>
  </w:style>
  <w:style w:type="paragraph" w:styleId="Piedepgina">
    <w:name w:val="footer"/>
    <w:basedOn w:val="Normal"/>
    <w:link w:val="PiedepginaCar"/>
    <w:uiPriority w:val="99"/>
    <w:unhideWhenUsed/>
    <w:rsid w:val="00D25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AMPARO BARRERA AGUDELO</dc:creator>
  <cp:lastModifiedBy>Comunicaciones</cp:lastModifiedBy>
  <cp:revision>5</cp:revision>
  <dcterms:created xsi:type="dcterms:W3CDTF">2019-03-18T21:03:00Z</dcterms:created>
  <dcterms:modified xsi:type="dcterms:W3CDTF">2019-03-18T21:06:00Z</dcterms:modified>
</cp:coreProperties>
</file>