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E4" w:rsidRDefault="00661B7C" w:rsidP="00661B7C">
      <w:pPr>
        <w:spacing w:line="240" w:lineRule="auto"/>
        <w:jc w:val="center"/>
      </w:pPr>
      <w:r>
        <w:rPr>
          <w:b/>
        </w:rPr>
        <w:t xml:space="preserve">COMITÉ DE PROGRAMA DE PEDIATRÍA </w:t>
      </w:r>
    </w:p>
    <w:p w:rsidR="00B86BE4" w:rsidRDefault="00B86BE4">
      <w:pPr>
        <w:spacing w:line="240" w:lineRule="auto"/>
        <w:jc w:val="center"/>
      </w:pPr>
    </w:p>
    <w:p w:rsidR="00B86BE4" w:rsidRDefault="000752AD">
      <w:pPr>
        <w:spacing w:line="240" w:lineRule="auto"/>
        <w:jc w:val="center"/>
      </w:pPr>
      <w:r>
        <w:rPr>
          <w:b/>
        </w:rPr>
        <w:t xml:space="preserve">ACTA </w:t>
      </w:r>
      <w:r w:rsidR="00CB725E">
        <w:rPr>
          <w:b/>
        </w:rPr>
        <w:t>350</w:t>
      </w:r>
      <w:r w:rsidR="00661B7C">
        <w:rPr>
          <w:b/>
        </w:rPr>
        <w:t xml:space="preserve"> DE 2017</w:t>
      </w:r>
    </w:p>
    <w:p w:rsidR="00B86BE4" w:rsidRDefault="00B86BE4">
      <w:pPr>
        <w:spacing w:line="240" w:lineRule="auto"/>
      </w:pPr>
    </w:p>
    <w:p w:rsidR="00661B7C" w:rsidRDefault="000752AD">
      <w:pPr>
        <w:spacing w:line="240" w:lineRule="auto"/>
      </w:pPr>
      <w:r>
        <w:t>Carácter:</w:t>
      </w:r>
      <w:r>
        <w:tab/>
      </w:r>
      <w:r w:rsidR="00661B7C">
        <w:t>O</w:t>
      </w:r>
      <w:r>
        <w:t>rdinario</w:t>
      </w:r>
    </w:p>
    <w:p w:rsidR="00B86BE4" w:rsidRDefault="000752AD">
      <w:pPr>
        <w:spacing w:line="240" w:lineRule="auto"/>
      </w:pPr>
      <w:r>
        <w:t xml:space="preserve">Fecha: </w:t>
      </w:r>
      <w:r>
        <w:tab/>
      </w:r>
      <w:r w:rsidR="00CB725E">
        <w:rPr>
          <w:rFonts w:eastAsia="Times New Roman"/>
          <w:sz w:val="24"/>
          <w:szCs w:val="24"/>
          <w:lang w:val="es-ES" w:eastAsia="es-ES"/>
        </w:rPr>
        <w:t>20 de jun</w:t>
      </w:r>
      <w:r w:rsidR="00661B7C">
        <w:rPr>
          <w:rFonts w:eastAsia="Times New Roman"/>
          <w:sz w:val="24"/>
          <w:szCs w:val="24"/>
          <w:lang w:val="es-ES" w:eastAsia="es-ES"/>
        </w:rPr>
        <w:t xml:space="preserve">io </w:t>
      </w:r>
      <w:r w:rsidR="00661B7C" w:rsidRPr="00914DFB">
        <w:rPr>
          <w:rFonts w:eastAsia="Times New Roman"/>
          <w:sz w:val="24"/>
          <w:szCs w:val="24"/>
          <w:lang w:val="es-ES" w:eastAsia="es-ES"/>
        </w:rPr>
        <w:t>de 2017</w:t>
      </w:r>
    </w:p>
    <w:p w:rsidR="00B86BE4" w:rsidRDefault="000752AD">
      <w:pPr>
        <w:spacing w:line="240" w:lineRule="auto"/>
      </w:pPr>
      <w:r>
        <w:t xml:space="preserve">Lugar: </w:t>
      </w:r>
      <w:r>
        <w:tab/>
      </w:r>
      <w:r>
        <w:tab/>
      </w:r>
      <w:r w:rsidR="00661B7C">
        <w:t>Pediatría, Hospital Infantil HUSVF</w:t>
      </w:r>
    </w:p>
    <w:p w:rsidR="00B86BE4" w:rsidRDefault="000752AD">
      <w:pPr>
        <w:spacing w:line="240" w:lineRule="auto"/>
      </w:pPr>
      <w:r>
        <w:t xml:space="preserve">Hora: </w:t>
      </w:r>
      <w:r>
        <w:tab/>
      </w:r>
      <w:r>
        <w:tab/>
      </w:r>
      <w:r w:rsidR="00661B7C">
        <w:t xml:space="preserve">07:00 </w:t>
      </w:r>
      <w:r>
        <w:t xml:space="preserve">a.m. </w:t>
      </w:r>
    </w:p>
    <w:p w:rsidR="00B86BE4" w:rsidRDefault="00B86BE4">
      <w:pPr>
        <w:spacing w:line="240" w:lineRule="auto"/>
      </w:pPr>
    </w:p>
    <w:p w:rsidR="00B86BE4" w:rsidRDefault="00B86BE4">
      <w:pPr>
        <w:spacing w:line="240" w:lineRule="auto"/>
      </w:pPr>
    </w:p>
    <w:tbl>
      <w:tblPr>
        <w:tblStyle w:val="a"/>
        <w:tblW w:w="892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745"/>
        <w:gridCol w:w="3255"/>
        <w:gridCol w:w="555"/>
        <w:gridCol w:w="480"/>
        <w:gridCol w:w="1890"/>
      </w:tblGrid>
      <w:tr w:rsidR="00B86BE4">
        <w:trPr>
          <w:trHeight w:val="400"/>
        </w:trPr>
        <w:tc>
          <w:tcPr>
            <w:tcW w:w="2745"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B86BE4" w:rsidRDefault="000752AD">
            <w:pPr>
              <w:spacing w:line="240" w:lineRule="auto"/>
              <w:jc w:val="both"/>
              <w:rPr>
                <w:b/>
              </w:rPr>
            </w:pPr>
            <w:r>
              <w:rPr>
                <w:b/>
              </w:rPr>
              <w:t>ASISTENCIA</w:t>
            </w:r>
          </w:p>
        </w:tc>
        <w:tc>
          <w:tcPr>
            <w:tcW w:w="6180" w:type="dxa"/>
            <w:gridSpan w:val="4"/>
            <w:tcBorders>
              <w:top w:val="nil"/>
              <w:left w:val="nil"/>
              <w:bottom w:val="single" w:sz="7" w:space="0" w:color="000000"/>
              <w:right w:val="nil"/>
            </w:tcBorders>
            <w:tcMar>
              <w:top w:w="100" w:type="dxa"/>
              <w:left w:w="100" w:type="dxa"/>
              <w:bottom w:w="100" w:type="dxa"/>
              <w:right w:w="100" w:type="dxa"/>
            </w:tcMar>
          </w:tcPr>
          <w:p w:rsidR="00B86BE4" w:rsidRDefault="000752AD">
            <w:pPr>
              <w:spacing w:line="240" w:lineRule="auto"/>
            </w:pPr>
            <w:r>
              <w:t xml:space="preserve"> </w:t>
            </w:r>
          </w:p>
        </w:tc>
      </w:tr>
      <w:tr w:rsidR="00B86BE4">
        <w:trPr>
          <w:trHeight w:val="480"/>
        </w:trPr>
        <w:tc>
          <w:tcPr>
            <w:tcW w:w="2745"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B86BE4" w:rsidRDefault="000752AD">
            <w:pPr>
              <w:spacing w:line="240" w:lineRule="auto"/>
              <w:jc w:val="both"/>
              <w:rPr>
                <w:b/>
              </w:rPr>
            </w:pPr>
            <w:r>
              <w:rPr>
                <w:b/>
              </w:rPr>
              <w:t>Nombre Convocado</w:t>
            </w:r>
          </w:p>
        </w:tc>
        <w:tc>
          <w:tcPr>
            <w:tcW w:w="3255"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B86BE4" w:rsidRDefault="000752AD">
            <w:pPr>
              <w:spacing w:line="240" w:lineRule="auto"/>
              <w:jc w:val="both"/>
              <w:rPr>
                <w:b/>
              </w:rPr>
            </w:pPr>
            <w:r>
              <w:rPr>
                <w:b/>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rsidR="00B86BE4" w:rsidRDefault="000752AD">
            <w:pPr>
              <w:spacing w:line="240" w:lineRule="auto"/>
              <w:jc w:val="both"/>
              <w:rPr>
                <w:b/>
              </w:rPr>
            </w:pPr>
            <w:r>
              <w:rPr>
                <w:b/>
              </w:rPr>
              <w:t>Asistió</w:t>
            </w:r>
          </w:p>
        </w:tc>
        <w:tc>
          <w:tcPr>
            <w:tcW w:w="1890"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B86BE4" w:rsidRDefault="000752AD">
            <w:pPr>
              <w:spacing w:line="240" w:lineRule="auto"/>
              <w:jc w:val="both"/>
              <w:rPr>
                <w:b/>
              </w:rPr>
            </w:pPr>
            <w:r>
              <w:rPr>
                <w:b/>
              </w:rPr>
              <w:t>Observación</w:t>
            </w:r>
          </w:p>
        </w:tc>
      </w:tr>
      <w:tr w:rsidR="00B86BE4">
        <w:trPr>
          <w:trHeight w:val="180"/>
        </w:trPr>
        <w:tc>
          <w:tcPr>
            <w:tcW w:w="2745" w:type="dxa"/>
            <w:vMerge/>
            <w:tcBorders>
              <w:bottom w:val="single" w:sz="7" w:space="0" w:color="000000"/>
              <w:right w:val="single" w:sz="7" w:space="0" w:color="000000"/>
            </w:tcBorders>
            <w:tcMar>
              <w:top w:w="100" w:type="dxa"/>
              <w:left w:w="100" w:type="dxa"/>
              <w:bottom w:w="100" w:type="dxa"/>
              <w:right w:w="100" w:type="dxa"/>
            </w:tcMar>
          </w:tcPr>
          <w:p w:rsidR="00B86BE4" w:rsidRDefault="00B86BE4">
            <w:pPr>
              <w:spacing w:line="240" w:lineRule="auto"/>
            </w:pPr>
          </w:p>
        </w:tc>
        <w:tc>
          <w:tcPr>
            <w:tcW w:w="3255" w:type="dxa"/>
            <w:vMerge/>
            <w:tcBorders>
              <w:bottom w:val="single" w:sz="7" w:space="0" w:color="000000"/>
              <w:right w:val="single" w:sz="7" w:space="0" w:color="000000"/>
            </w:tcBorders>
            <w:tcMar>
              <w:top w:w="100" w:type="dxa"/>
              <w:left w:w="100" w:type="dxa"/>
              <w:bottom w:w="100" w:type="dxa"/>
              <w:right w:w="100" w:type="dxa"/>
            </w:tcMar>
          </w:tcPr>
          <w:p w:rsidR="00B86BE4" w:rsidRDefault="00B86BE4">
            <w:pPr>
              <w:widowControl w:val="0"/>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B86BE4" w:rsidRDefault="000752AD">
            <w:pPr>
              <w:spacing w:line="240" w:lineRule="auto"/>
              <w:jc w:val="both"/>
              <w:rPr>
                <w:b/>
              </w:rPr>
            </w:pPr>
            <w:r>
              <w:rPr>
                <w:b/>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B86BE4" w:rsidRDefault="000752AD">
            <w:pPr>
              <w:spacing w:line="240" w:lineRule="auto"/>
              <w:jc w:val="both"/>
              <w:rPr>
                <w:b/>
              </w:rPr>
            </w:pPr>
            <w:r>
              <w:rPr>
                <w:b/>
              </w:rPr>
              <w:t>No</w:t>
            </w:r>
          </w:p>
        </w:tc>
        <w:tc>
          <w:tcPr>
            <w:tcW w:w="1890" w:type="dxa"/>
            <w:vMerge/>
            <w:tcBorders>
              <w:bottom w:val="single" w:sz="7" w:space="0" w:color="000000"/>
              <w:right w:val="single" w:sz="7" w:space="0" w:color="000000"/>
            </w:tcBorders>
            <w:tcMar>
              <w:top w:w="100" w:type="dxa"/>
              <w:left w:w="100" w:type="dxa"/>
              <w:bottom w:w="100" w:type="dxa"/>
              <w:right w:w="100" w:type="dxa"/>
            </w:tcMar>
          </w:tcPr>
          <w:p w:rsidR="00B86BE4" w:rsidRDefault="00B86BE4">
            <w:pPr>
              <w:spacing w:line="240" w:lineRule="auto"/>
            </w:pPr>
          </w:p>
        </w:tc>
      </w:tr>
      <w:tr w:rsidR="00B86BE4">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661B7C" w:rsidRPr="00914DFB" w:rsidRDefault="00661B7C" w:rsidP="00661B7C">
            <w:pPr>
              <w:jc w:val="both"/>
              <w:rPr>
                <w:rFonts w:eastAsia="Times New Roman"/>
                <w:b/>
                <w:sz w:val="24"/>
                <w:szCs w:val="24"/>
                <w:lang w:eastAsia="es-ES"/>
              </w:rPr>
            </w:pPr>
            <w:r w:rsidRPr="00914DFB">
              <w:rPr>
                <w:rFonts w:eastAsia="Times New Roman"/>
                <w:sz w:val="24"/>
                <w:szCs w:val="24"/>
                <w:lang w:eastAsia="es-ES"/>
              </w:rPr>
              <w:t xml:space="preserve">Olga Juliana Cuéllar Contreras </w:t>
            </w:r>
          </w:p>
          <w:p w:rsidR="00B86BE4" w:rsidRDefault="00B86BE4">
            <w:pPr>
              <w:spacing w:line="240" w:lineRule="auto"/>
              <w:jc w:val="both"/>
              <w:rPr>
                <w:b/>
              </w:rPr>
            </w:pP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B86BE4" w:rsidRDefault="00661B7C">
            <w:pPr>
              <w:spacing w:line="240" w:lineRule="auto"/>
              <w:jc w:val="both"/>
            </w:pPr>
            <w:r>
              <w:rPr>
                <w:rFonts w:eastAsia="Times New Roman"/>
                <w:sz w:val="24"/>
                <w:szCs w:val="24"/>
                <w:lang w:eastAsia="es-ES"/>
              </w:rPr>
              <w:t>Representación de profesores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B86BE4" w:rsidRDefault="00661B7C">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B86BE4" w:rsidRDefault="00B86BE4">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B86BE4" w:rsidRDefault="00B86BE4">
            <w:pPr>
              <w:spacing w:line="240" w:lineRule="auto"/>
              <w:jc w:val="both"/>
              <w:rPr>
                <w:b/>
              </w:rPr>
            </w:pPr>
          </w:p>
        </w:tc>
      </w:tr>
      <w:tr w:rsidR="00B86BE4">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B86BE4" w:rsidRDefault="00661B7C" w:rsidP="00661B7C">
            <w:pPr>
              <w:spacing w:line="240" w:lineRule="auto"/>
              <w:jc w:val="both"/>
            </w:pPr>
            <w:r>
              <w:rPr>
                <w:rFonts w:eastAsia="Times New Roman"/>
                <w:sz w:val="24"/>
                <w:szCs w:val="24"/>
                <w:lang w:val="es-ES" w:eastAsia="es-ES"/>
              </w:rPr>
              <w:t xml:space="preserve">Diana </w:t>
            </w:r>
            <w:proofErr w:type="spellStart"/>
            <w:r>
              <w:rPr>
                <w:rFonts w:eastAsia="Times New Roman"/>
                <w:sz w:val="24"/>
                <w:szCs w:val="24"/>
                <w:lang w:val="es-ES" w:eastAsia="es-ES"/>
              </w:rPr>
              <w:t>Maria</w:t>
            </w:r>
            <w:proofErr w:type="spellEnd"/>
            <w:r>
              <w:rPr>
                <w:rFonts w:eastAsia="Times New Roman"/>
                <w:sz w:val="24"/>
                <w:szCs w:val="24"/>
                <w:lang w:val="es-ES" w:eastAsia="es-ES"/>
              </w:rPr>
              <w:t xml:space="preserve">  Gómez </w:t>
            </w:r>
            <w:proofErr w:type="spellStart"/>
            <w:r>
              <w:rPr>
                <w:rFonts w:eastAsia="Times New Roman"/>
                <w:sz w:val="24"/>
                <w:szCs w:val="24"/>
                <w:lang w:val="es-ES" w:eastAsia="es-ES"/>
              </w:rPr>
              <w:t>Florez</w:t>
            </w:r>
            <w:proofErr w:type="spellEnd"/>
            <w:r>
              <w:rPr>
                <w:rFonts w:eastAsia="Times New Roman"/>
                <w:sz w:val="24"/>
                <w:szCs w:val="24"/>
                <w:lang w:val="es-ES" w:eastAsia="es-ES"/>
              </w:rPr>
              <w:t xml:space="preserve"> </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B86BE4" w:rsidRDefault="00661B7C">
            <w:pPr>
              <w:spacing w:line="240" w:lineRule="auto"/>
              <w:jc w:val="both"/>
            </w:pPr>
            <w:r>
              <w:rPr>
                <w:rFonts w:eastAsia="Times New Roman"/>
                <w:sz w:val="24"/>
                <w:szCs w:val="24"/>
                <w:lang w:val="es-ES" w:eastAsia="es-ES"/>
              </w:rPr>
              <w:t>Representación Estudiantil</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B86BE4" w:rsidRDefault="00661B7C">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B86BE4" w:rsidRDefault="00B86BE4">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B86BE4" w:rsidRDefault="00B86BE4">
            <w:pPr>
              <w:spacing w:line="240" w:lineRule="auto"/>
              <w:jc w:val="both"/>
              <w:rPr>
                <w:b/>
              </w:rPr>
            </w:pPr>
          </w:p>
        </w:tc>
      </w:tr>
      <w:tr w:rsidR="00661B7C">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661B7C" w:rsidRDefault="00661B7C" w:rsidP="009904BD">
            <w:pPr>
              <w:spacing w:line="240" w:lineRule="auto"/>
              <w:jc w:val="both"/>
            </w:pPr>
            <w:r w:rsidRPr="00914DFB">
              <w:rPr>
                <w:rFonts w:eastAsia="Times New Roman"/>
                <w:sz w:val="24"/>
                <w:szCs w:val="24"/>
                <w:lang w:eastAsia="es-ES"/>
              </w:rPr>
              <w:t xml:space="preserve">Olga Lucia Restrepo Espinosa </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661B7C" w:rsidRDefault="00661B7C" w:rsidP="009904BD">
            <w:pPr>
              <w:spacing w:line="240" w:lineRule="auto"/>
              <w:jc w:val="both"/>
            </w:pPr>
            <w:r w:rsidRPr="00914DFB">
              <w:rPr>
                <w:rFonts w:eastAsia="Times New Roman"/>
                <w:sz w:val="24"/>
                <w:szCs w:val="24"/>
                <w:lang w:eastAsia="es-ES"/>
              </w:rPr>
              <w:t>Coordinación Académica</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661B7C" w:rsidRDefault="00661B7C" w:rsidP="009904BD">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661B7C" w:rsidRDefault="00661B7C">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661B7C" w:rsidRDefault="00661B7C">
            <w:pPr>
              <w:spacing w:line="240" w:lineRule="auto"/>
              <w:jc w:val="both"/>
              <w:rPr>
                <w:b/>
              </w:rPr>
            </w:pPr>
          </w:p>
        </w:tc>
      </w:tr>
      <w:tr w:rsidR="00661B7C">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661B7C" w:rsidRDefault="00661B7C" w:rsidP="00661B7C">
            <w:pPr>
              <w:spacing w:line="240" w:lineRule="auto"/>
              <w:jc w:val="both"/>
              <w:rPr>
                <w:rFonts w:eastAsia="Times New Roman"/>
                <w:sz w:val="24"/>
                <w:szCs w:val="24"/>
                <w:lang w:val="es-ES" w:eastAsia="es-ES"/>
              </w:rPr>
            </w:pPr>
            <w:r>
              <w:rPr>
                <w:rFonts w:eastAsia="Times New Roman"/>
                <w:sz w:val="24"/>
                <w:szCs w:val="24"/>
                <w:lang w:eastAsia="es-ES"/>
              </w:rPr>
              <w:t xml:space="preserve">Jaime </w:t>
            </w:r>
            <w:proofErr w:type="spellStart"/>
            <w:r>
              <w:rPr>
                <w:rFonts w:eastAsia="Times New Roman"/>
                <w:sz w:val="24"/>
                <w:szCs w:val="24"/>
                <w:lang w:eastAsia="es-ES"/>
              </w:rPr>
              <w:t>Carrizosa</w:t>
            </w:r>
            <w:proofErr w:type="spellEnd"/>
            <w:r>
              <w:rPr>
                <w:rFonts w:eastAsia="Times New Roman"/>
                <w:sz w:val="24"/>
                <w:szCs w:val="24"/>
                <w:lang w:eastAsia="es-ES"/>
              </w:rPr>
              <w:t xml:space="preserve"> </w:t>
            </w:r>
            <w:proofErr w:type="spellStart"/>
            <w:r>
              <w:rPr>
                <w:rFonts w:eastAsia="Times New Roman"/>
                <w:sz w:val="24"/>
                <w:szCs w:val="24"/>
                <w:lang w:eastAsia="es-ES"/>
              </w:rPr>
              <w:t>Moog</w:t>
            </w:r>
            <w:proofErr w:type="spellEnd"/>
            <w:r>
              <w:rPr>
                <w:rFonts w:eastAsia="Times New Roman"/>
                <w:sz w:val="24"/>
                <w:szCs w:val="24"/>
                <w:lang w:eastAsia="es-ES"/>
              </w:rPr>
              <w:t xml:space="preserve"> </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661B7C" w:rsidRDefault="00661B7C">
            <w:pPr>
              <w:spacing w:line="240" w:lineRule="auto"/>
              <w:jc w:val="both"/>
              <w:rPr>
                <w:rFonts w:eastAsia="Times New Roman"/>
                <w:sz w:val="24"/>
                <w:szCs w:val="24"/>
                <w:lang w:val="es-ES" w:eastAsia="es-ES"/>
              </w:rPr>
            </w:pPr>
            <w:r w:rsidRPr="00914DFB">
              <w:rPr>
                <w:rFonts w:eastAsia="Times New Roman"/>
                <w:sz w:val="24"/>
                <w:szCs w:val="24"/>
                <w:lang w:eastAsia="es-ES"/>
              </w:rPr>
              <w:t>Jefatura</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661B7C" w:rsidRDefault="00661B7C">
            <w:pPr>
              <w:spacing w:line="240" w:lineRule="auto"/>
              <w:jc w:val="both"/>
              <w:rPr>
                <w:b/>
              </w:rPr>
            </w:pP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661B7C" w:rsidRDefault="00661B7C">
            <w:pPr>
              <w:spacing w:line="240" w:lineRule="auto"/>
              <w:jc w:val="both"/>
              <w:rPr>
                <w:b/>
              </w:rPr>
            </w:pPr>
            <w:r>
              <w:rPr>
                <w:b/>
              </w:rPr>
              <w:t>x</w:t>
            </w: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661B7C" w:rsidRPr="00661B7C" w:rsidRDefault="00661B7C">
            <w:pPr>
              <w:spacing w:line="240" w:lineRule="auto"/>
              <w:jc w:val="both"/>
            </w:pPr>
            <w:r w:rsidRPr="00661B7C">
              <w:t>Se excusa</w:t>
            </w:r>
          </w:p>
        </w:tc>
      </w:tr>
      <w:tr w:rsidR="00661B7C">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661B7C" w:rsidRDefault="00661B7C" w:rsidP="00661B7C">
            <w:pPr>
              <w:spacing w:line="240" w:lineRule="auto"/>
              <w:jc w:val="both"/>
            </w:pPr>
            <w:r>
              <w:rPr>
                <w:rFonts w:eastAsia="Times New Roman"/>
                <w:sz w:val="24"/>
                <w:szCs w:val="24"/>
                <w:lang w:eastAsia="es-ES"/>
              </w:rPr>
              <w:t xml:space="preserve">Javier Orlando Contreras </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661B7C" w:rsidRDefault="00661B7C">
            <w:pPr>
              <w:spacing w:line="240" w:lineRule="auto"/>
              <w:jc w:val="both"/>
            </w:pPr>
            <w:r w:rsidRPr="00914DFB">
              <w:rPr>
                <w:rFonts w:eastAsia="Times New Roman"/>
                <w:sz w:val="24"/>
                <w:szCs w:val="24"/>
                <w:lang w:eastAsia="es-ES"/>
              </w:rPr>
              <w:t>Representación de Investigación</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661B7C" w:rsidRDefault="00661B7C">
            <w:pPr>
              <w:spacing w:line="240" w:lineRule="auto"/>
              <w:jc w:val="both"/>
              <w:rPr>
                <w:b/>
              </w:rPr>
            </w:pP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661B7C" w:rsidRDefault="00661B7C">
            <w:pPr>
              <w:spacing w:line="240" w:lineRule="auto"/>
              <w:jc w:val="both"/>
              <w:rPr>
                <w:b/>
              </w:rPr>
            </w:pPr>
            <w:r>
              <w:rPr>
                <w:b/>
              </w:rPr>
              <w:t>x</w:t>
            </w: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661B7C" w:rsidRDefault="00661B7C">
            <w:pPr>
              <w:spacing w:line="240" w:lineRule="auto"/>
              <w:jc w:val="both"/>
            </w:pPr>
            <w:r>
              <w:t>Se excusa</w:t>
            </w:r>
          </w:p>
        </w:tc>
      </w:tr>
    </w:tbl>
    <w:p w:rsidR="00B86BE4" w:rsidRDefault="00B86BE4">
      <w:pPr>
        <w:spacing w:line="240" w:lineRule="auto"/>
      </w:pPr>
    </w:p>
    <w:p w:rsidR="00B86BE4" w:rsidRDefault="00B86BE4">
      <w:pPr>
        <w:spacing w:line="240" w:lineRule="auto"/>
      </w:pPr>
    </w:p>
    <w:p w:rsidR="00B86BE4" w:rsidRDefault="000752AD">
      <w:pPr>
        <w:spacing w:line="240" w:lineRule="auto"/>
      </w:pPr>
      <w:r>
        <w:rPr>
          <w:b/>
        </w:rPr>
        <w:t xml:space="preserve">Orden del día: </w:t>
      </w:r>
      <w:r>
        <w:t>(Cada unidad académica establece su orden del día)</w:t>
      </w:r>
    </w:p>
    <w:p w:rsidR="00B86BE4" w:rsidRDefault="00B86BE4">
      <w:pPr>
        <w:spacing w:line="240" w:lineRule="auto"/>
      </w:pPr>
    </w:p>
    <w:p w:rsidR="00B86BE4" w:rsidRDefault="00B86BE4">
      <w:pPr>
        <w:spacing w:line="240" w:lineRule="auto"/>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B86BE4">
        <w:tc>
          <w:tcPr>
            <w:tcW w:w="3009" w:type="dxa"/>
            <w:tcMar>
              <w:top w:w="100" w:type="dxa"/>
              <w:left w:w="100" w:type="dxa"/>
              <w:bottom w:w="100" w:type="dxa"/>
              <w:right w:w="100" w:type="dxa"/>
            </w:tcMar>
          </w:tcPr>
          <w:p w:rsidR="00B86BE4" w:rsidRDefault="000752AD">
            <w:pPr>
              <w:spacing w:line="240" w:lineRule="auto"/>
              <w:jc w:val="both"/>
              <w:rPr>
                <w:b/>
                <w:shd w:val="clear" w:color="auto" w:fill="E2EFD9"/>
              </w:rPr>
            </w:pPr>
            <w:r>
              <w:rPr>
                <w:b/>
              </w:rPr>
              <w:t>Nombre del solicitante o proponente</w:t>
            </w:r>
          </w:p>
        </w:tc>
        <w:tc>
          <w:tcPr>
            <w:tcW w:w="3009" w:type="dxa"/>
            <w:tcMar>
              <w:top w:w="100" w:type="dxa"/>
              <w:left w:w="100" w:type="dxa"/>
              <w:bottom w:w="100" w:type="dxa"/>
              <w:right w:w="100" w:type="dxa"/>
            </w:tcMar>
          </w:tcPr>
          <w:p w:rsidR="00B86BE4" w:rsidRDefault="000752AD">
            <w:pPr>
              <w:spacing w:line="240" w:lineRule="auto"/>
              <w:jc w:val="both"/>
              <w:rPr>
                <w:b/>
                <w:shd w:val="clear" w:color="auto" w:fill="E2EFD9"/>
              </w:rPr>
            </w:pPr>
            <w:r>
              <w:rPr>
                <w:b/>
              </w:rPr>
              <w:t>Asunto de la solicitud</w:t>
            </w:r>
          </w:p>
        </w:tc>
        <w:tc>
          <w:tcPr>
            <w:tcW w:w="3009" w:type="dxa"/>
            <w:tcMar>
              <w:top w:w="100" w:type="dxa"/>
              <w:left w:w="100" w:type="dxa"/>
              <w:bottom w:w="100" w:type="dxa"/>
              <w:right w:w="100" w:type="dxa"/>
            </w:tcMar>
          </w:tcPr>
          <w:p w:rsidR="00B86BE4" w:rsidRDefault="000752AD">
            <w:pPr>
              <w:spacing w:line="240" w:lineRule="auto"/>
              <w:jc w:val="both"/>
              <w:rPr>
                <w:b/>
                <w:shd w:val="clear" w:color="auto" w:fill="E2EFD9"/>
              </w:rPr>
            </w:pPr>
            <w:r>
              <w:rPr>
                <w:b/>
              </w:rPr>
              <w:t>Decisión</w:t>
            </w:r>
          </w:p>
        </w:tc>
      </w:tr>
      <w:tr w:rsidR="00B86BE4">
        <w:tc>
          <w:tcPr>
            <w:tcW w:w="3009" w:type="dxa"/>
            <w:tcMar>
              <w:top w:w="100" w:type="dxa"/>
              <w:left w:w="100" w:type="dxa"/>
              <w:bottom w:w="100" w:type="dxa"/>
              <w:right w:w="100" w:type="dxa"/>
            </w:tcMar>
          </w:tcPr>
          <w:p w:rsidR="00B86BE4" w:rsidRDefault="00CB725E" w:rsidP="00CB725E">
            <w:pPr>
              <w:widowControl w:val="0"/>
              <w:spacing w:line="240" w:lineRule="auto"/>
            </w:pPr>
            <w:r>
              <w:rPr>
                <w:sz w:val="24"/>
                <w:szCs w:val="24"/>
              </w:rPr>
              <w:t xml:space="preserve">Johanna Jaramillo Zapata, </w:t>
            </w:r>
            <w:r>
              <w:rPr>
                <w:sz w:val="24"/>
                <w:szCs w:val="24"/>
              </w:rPr>
              <w:t>Verónica Ramírez Durán</w:t>
            </w:r>
            <w:r>
              <w:rPr>
                <w:sz w:val="24"/>
                <w:szCs w:val="24"/>
              </w:rPr>
              <w:t xml:space="preserve">, </w:t>
            </w:r>
            <w:r>
              <w:rPr>
                <w:sz w:val="24"/>
                <w:szCs w:val="24"/>
              </w:rPr>
              <w:t xml:space="preserve">Edison Alberto </w:t>
            </w:r>
            <w:proofErr w:type="spellStart"/>
            <w:r>
              <w:rPr>
                <w:sz w:val="24"/>
                <w:szCs w:val="24"/>
              </w:rPr>
              <w:t>Aristizábal</w:t>
            </w:r>
            <w:proofErr w:type="spellEnd"/>
            <w:r>
              <w:rPr>
                <w:sz w:val="24"/>
                <w:szCs w:val="24"/>
              </w:rPr>
              <w:t xml:space="preserve"> Serna</w:t>
            </w:r>
            <w:r>
              <w:rPr>
                <w:sz w:val="24"/>
                <w:szCs w:val="24"/>
              </w:rPr>
              <w:t xml:space="preserve">, </w:t>
            </w:r>
            <w:r>
              <w:rPr>
                <w:sz w:val="24"/>
                <w:szCs w:val="24"/>
              </w:rPr>
              <w:t xml:space="preserve">Liliana Carolina Sarria </w:t>
            </w:r>
            <w:proofErr w:type="spellStart"/>
            <w:r>
              <w:rPr>
                <w:sz w:val="24"/>
                <w:szCs w:val="24"/>
              </w:rPr>
              <w:t>Perafán</w:t>
            </w:r>
            <w:proofErr w:type="spellEnd"/>
            <w:r>
              <w:rPr>
                <w:sz w:val="24"/>
                <w:szCs w:val="24"/>
              </w:rPr>
              <w:t>, Tito Andrés Ortega Toro</w:t>
            </w:r>
            <w:r>
              <w:rPr>
                <w:sz w:val="24"/>
                <w:szCs w:val="24"/>
              </w:rPr>
              <w:t xml:space="preserve">, </w:t>
            </w:r>
            <w:r>
              <w:rPr>
                <w:sz w:val="24"/>
                <w:szCs w:val="24"/>
              </w:rPr>
              <w:t xml:space="preserve"> Vanessa Margarita Lasso García</w:t>
            </w:r>
            <w:r>
              <w:rPr>
                <w:sz w:val="24"/>
                <w:szCs w:val="24"/>
              </w:rPr>
              <w:t xml:space="preserve">, </w:t>
            </w:r>
            <w:r>
              <w:rPr>
                <w:sz w:val="24"/>
                <w:szCs w:val="24"/>
              </w:rPr>
              <w:t xml:space="preserve">Isabel Cristina Pareja y </w:t>
            </w:r>
            <w:proofErr w:type="spellStart"/>
            <w:r>
              <w:rPr>
                <w:sz w:val="24"/>
                <w:szCs w:val="24"/>
              </w:rPr>
              <w:t>Kaarem</w:t>
            </w:r>
            <w:proofErr w:type="spellEnd"/>
            <w:r>
              <w:rPr>
                <w:sz w:val="24"/>
                <w:szCs w:val="24"/>
              </w:rPr>
              <w:t xml:space="preserve"> Gutiérrez Amaya</w:t>
            </w:r>
            <w:r>
              <w:rPr>
                <w:sz w:val="24"/>
                <w:szCs w:val="24"/>
              </w:rPr>
              <w:t>, (Residentes)</w:t>
            </w:r>
          </w:p>
        </w:tc>
        <w:tc>
          <w:tcPr>
            <w:tcW w:w="3009" w:type="dxa"/>
            <w:tcMar>
              <w:top w:w="100" w:type="dxa"/>
              <w:left w:w="100" w:type="dxa"/>
              <w:bottom w:w="100" w:type="dxa"/>
              <w:right w:w="100" w:type="dxa"/>
            </w:tcMar>
          </w:tcPr>
          <w:p w:rsidR="00CB725E" w:rsidRPr="00CB725E" w:rsidRDefault="00CB725E" w:rsidP="00CB725E">
            <w:pPr>
              <w:jc w:val="both"/>
              <w:rPr>
                <w:sz w:val="24"/>
                <w:szCs w:val="24"/>
              </w:rPr>
            </w:pPr>
            <w:r>
              <w:rPr>
                <w:sz w:val="24"/>
                <w:szCs w:val="24"/>
              </w:rPr>
              <w:t>Solicitud de</w:t>
            </w:r>
            <w:r w:rsidRPr="00CB725E">
              <w:rPr>
                <w:sz w:val="24"/>
                <w:szCs w:val="24"/>
              </w:rPr>
              <w:t xml:space="preserve"> aprobación de </w:t>
            </w:r>
            <w:r>
              <w:rPr>
                <w:sz w:val="24"/>
                <w:szCs w:val="24"/>
              </w:rPr>
              <w:t>cuatro</w:t>
            </w:r>
            <w:r w:rsidRPr="00CB725E">
              <w:rPr>
                <w:sz w:val="24"/>
                <w:szCs w:val="24"/>
              </w:rPr>
              <w:t xml:space="preserve"> propuestas de investigación para continuar el  proceso de presentación y visto bueno del Comité de bioética del Instituto de Investigaciones Médicas de la facultad: </w:t>
            </w:r>
          </w:p>
          <w:p w:rsidR="00B86BE4" w:rsidRPr="00661B7C" w:rsidRDefault="00B86BE4">
            <w:pPr>
              <w:widowControl w:val="0"/>
              <w:spacing w:line="240" w:lineRule="auto"/>
              <w:rPr>
                <w:lang w:val="es-CO"/>
              </w:rPr>
            </w:pPr>
          </w:p>
        </w:tc>
        <w:tc>
          <w:tcPr>
            <w:tcW w:w="3009" w:type="dxa"/>
            <w:tcMar>
              <w:top w:w="100" w:type="dxa"/>
              <w:left w:w="100" w:type="dxa"/>
              <w:bottom w:w="100" w:type="dxa"/>
              <w:right w:w="100" w:type="dxa"/>
            </w:tcMar>
          </w:tcPr>
          <w:p w:rsidR="00B86BE4" w:rsidRDefault="00CB725E">
            <w:pPr>
              <w:widowControl w:val="0"/>
              <w:spacing w:line="240" w:lineRule="auto"/>
            </w:pPr>
            <w:r>
              <w:t>Aprobado</w:t>
            </w:r>
          </w:p>
        </w:tc>
      </w:tr>
      <w:tr w:rsidR="00B86BE4">
        <w:tc>
          <w:tcPr>
            <w:tcW w:w="3009" w:type="dxa"/>
            <w:tcMar>
              <w:top w:w="100" w:type="dxa"/>
              <w:left w:w="100" w:type="dxa"/>
              <w:bottom w:w="100" w:type="dxa"/>
              <w:right w:w="100" w:type="dxa"/>
            </w:tcMar>
          </w:tcPr>
          <w:p w:rsidR="00B86BE4" w:rsidRPr="00CB725E" w:rsidRDefault="00CB725E">
            <w:pPr>
              <w:widowControl w:val="0"/>
              <w:spacing w:line="240" w:lineRule="auto"/>
              <w:rPr>
                <w:lang w:val="pt-BR"/>
              </w:rPr>
            </w:pPr>
            <w:proofErr w:type="spellStart"/>
            <w:r w:rsidRPr="00CB725E">
              <w:rPr>
                <w:lang w:val="pt-BR"/>
              </w:rPr>
              <w:lastRenderedPageBreak/>
              <w:t>Dra</w:t>
            </w:r>
            <w:proofErr w:type="spellEnd"/>
            <w:r w:rsidRPr="00CB725E">
              <w:rPr>
                <w:lang w:val="pt-BR"/>
              </w:rPr>
              <w:t xml:space="preserve"> Olga </w:t>
            </w:r>
            <w:proofErr w:type="spellStart"/>
            <w:r w:rsidRPr="00CB725E">
              <w:rPr>
                <w:lang w:val="pt-BR"/>
              </w:rPr>
              <w:t>Restrepo</w:t>
            </w:r>
            <w:proofErr w:type="spellEnd"/>
            <w:r w:rsidRPr="00CB725E">
              <w:rPr>
                <w:lang w:val="pt-BR"/>
              </w:rPr>
              <w:t xml:space="preserve"> (</w:t>
            </w:r>
            <w:proofErr w:type="spellStart"/>
            <w:r w:rsidRPr="00CB725E">
              <w:rPr>
                <w:lang w:val="pt-BR"/>
              </w:rPr>
              <w:t>Coordinadora</w:t>
            </w:r>
            <w:proofErr w:type="spellEnd"/>
            <w:r w:rsidRPr="00CB725E">
              <w:rPr>
                <w:lang w:val="pt-BR"/>
              </w:rPr>
              <w:t xml:space="preserve"> Académica), Dr. Giovanni Rua (Residente</w:t>
            </w:r>
            <w:proofErr w:type="gramStart"/>
            <w:r w:rsidRPr="00CB725E">
              <w:rPr>
                <w:lang w:val="pt-BR"/>
              </w:rPr>
              <w:t>)</w:t>
            </w:r>
            <w:proofErr w:type="gramEnd"/>
          </w:p>
        </w:tc>
        <w:tc>
          <w:tcPr>
            <w:tcW w:w="3009" w:type="dxa"/>
            <w:tcMar>
              <w:top w:w="100" w:type="dxa"/>
              <w:left w:w="100" w:type="dxa"/>
              <w:bottom w:w="100" w:type="dxa"/>
              <w:right w:w="100" w:type="dxa"/>
            </w:tcMar>
          </w:tcPr>
          <w:p w:rsidR="00CB725E" w:rsidRPr="00CB725E" w:rsidRDefault="00CB725E" w:rsidP="00CB725E">
            <w:pPr>
              <w:jc w:val="both"/>
              <w:rPr>
                <w:sz w:val="24"/>
                <w:szCs w:val="24"/>
              </w:rPr>
            </w:pPr>
            <w:r w:rsidRPr="00CB725E">
              <w:rPr>
                <w:sz w:val="24"/>
                <w:szCs w:val="24"/>
              </w:rPr>
              <w:t>El Comité celebra la noticia de que el trabajo de investigación del estudiante de tercer año, candidato al título de especialista en Pediatría: Giovanni Rúa “</w:t>
            </w:r>
            <w:r w:rsidRPr="00CB725E">
              <w:rPr>
                <w:b/>
                <w:sz w:val="24"/>
                <w:szCs w:val="24"/>
              </w:rPr>
              <w:t xml:space="preserve">Caracterización clínica, </w:t>
            </w:r>
            <w:proofErr w:type="spellStart"/>
            <w:r w:rsidRPr="00CB725E">
              <w:rPr>
                <w:b/>
                <w:sz w:val="24"/>
                <w:szCs w:val="24"/>
              </w:rPr>
              <w:t>imagenológica</w:t>
            </w:r>
            <w:proofErr w:type="spellEnd"/>
            <w:r w:rsidRPr="00CB725E">
              <w:rPr>
                <w:b/>
                <w:sz w:val="24"/>
                <w:szCs w:val="24"/>
              </w:rPr>
              <w:t xml:space="preserve"> y de laboratorio de pacientes pediátricos con Síndrome </w:t>
            </w:r>
            <w:proofErr w:type="spellStart"/>
            <w:r w:rsidRPr="00CB725E">
              <w:rPr>
                <w:b/>
                <w:sz w:val="24"/>
                <w:szCs w:val="24"/>
              </w:rPr>
              <w:t>Hepatopulmonar</w:t>
            </w:r>
            <w:proofErr w:type="spellEnd"/>
            <w:r w:rsidRPr="00CB725E">
              <w:rPr>
                <w:b/>
                <w:sz w:val="24"/>
                <w:szCs w:val="24"/>
              </w:rPr>
              <w:t xml:space="preserve"> en Centros de Cuarto Nivel Colombia</w:t>
            </w:r>
            <w:r w:rsidRPr="00CB725E">
              <w:rPr>
                <w:sz w:val="24"/>
                <w:szCs w:val="24"/>
              </w:rPr>
              <w:t xml:space="preserve">”, haya sido seleccionado por el Comité Científico del Congreso del Centenario de la SCP para ser expuesto en conferencia magistral el día 6 de julio en Cartagena.  </w:t>
            </w:r>
          </w:p>
          <w:p w:rsidR="00B86BE4" w:rsidRPr="00CB725E" w:rsidRDefault="00B86BE4">
            <w:pPr>
              <w:widowControl w:val="0"/>
              <w:spacing w:line="240" w:lineRule="auto"/>
              <w:rPr>
                <w:lang w:val="es-CO"/>
              </w:rPr>
            </w:pPr>
          </w:p>
        </w:tc>
        <w:tc>
          <w:tcPr>
            <w:tcW w:w="3009" w:type="dxa"/>
            <w:tcMar>
              <w:top w:w="100" w:type="dxa"/>
              <w:left w:w="100" w:type="dxa"/>
              <w:bottom w:w="100" w:type="dxa"/>
              <w:right w:w="100" w:type="dxa"/>
            </w:tcMar>
          </w:tcPr>
          <w:p w:rsidR="00B86BE4" w:rsidRDefault="00B86BE4">
            <w:pPr>
              <w:widowControl w:val="0"/>
              <w:spacing w:line="240" w:lineRule="auto"/>
            </w:pPr>
          </w:p>
        </w:tc>
      </w:tr>
      <w:tr w:rsidR="00B86BE4">
        <w:tc>
          <w:tcPr>
            <w:tcW w:w="3009" w:type="dxa"/>
            <w:tcMar>
              <w:top w:w="100" w:type="dxa"/>
              <w:left w:w="100" w:type="dxa"/>
              <w:bottom w:w="100" w:type="dxa"/>
              <w:right w:w="100" w:type="dxa"/>
            </w:tcMar>
          </w:tcPr>
          <w:p w:rsidR="00B86BE4" w:rsidRDefault="00CB725E">
            <w:pPr>
              <w:widowControl w:val="0"/>
              <w:spacing w:line="240" w:lineRule="auto"/>
            </w:pPr>
            <w:r>
              <w:t>Profesor Juan Manuel Alfaro</w:t>
            </w:r>
          </w:p>
        </w:tc>
        <w:tc>
          <w:tcPr>
            <w:tcW w:w="3009" w:type="dxa"/>
            <w:tcMar>
              <w:top w:w="100" w:type="dxa"/>
              <w:left w:w="100" w:type="dxa"/>
              <w:bottom w:w="100" w:type="dxa"/>
              <w:right w:w="100" w:type="dxa"/>
            </w:tcMar>
          </w:tcPr>
          <w:p w:rsidR="00B86BE4" w:rsidRDefault="00CB725E" w:rsidP="00CB725E">
            <w:pPr>
              <w:widowControl w:val="0"/>
              <w:spacing w:line="240" w:lineRule="auto"/>
            </w:pPr>
            <w:r>
              <w:rPr>
                <w:sz w:val="24"/>
                <w:szCs w:val="24"/>
              </w:rPr>
              <w:t>Solicitud del profesor vinculado Juan Manuel Alfaro Velázquez para tramitar ante el Consejo de Facultad una comisión de estudios para adelantar doctorado en Ciencias de la Salud en la Universidad CES.</w:t>
            </w:r>
          </w:p>
        </w:tc>
        <w:tc>
          <w:tcPr>
            <w:tcW w:w="3009" w:type="dxa"/>
            <w:tcMar>
              <w:top w:w="100" w:type="dxa"/>
              <w:left w:w="100" w:type="dxa"/>
              <w:bottom w:w="100" w:type="dxa"/>
              <w:right w:w="100" w:type="dxa"/>
            </w:tcMar>
          </w:tcPr>
          <w:p w:rsidR="00B86BE4" w:rsidRDefault="00CB725E">
            <w:pPr>
              <w:widowControl w:val="0"/>
              <w:spacing w:line="240" w:lineRule="auto"/>
            </w:pPr>
            <w:r>
              <w:t>Recomendado</w:t>
            </w:r>
          </w:p>
        </w:tc>
      </w:tr>
      <w:tr w:rsidR="00CB725E">
        <w:tc>
          <w:tcPr>
            <w:tcW w:w="3009" w:type="dxa"/>
            <w:tcMar>
              <w:top w:w="100" w:type="dxa"/>
              <w:left w:w="100" w:type="dxa"/>
              <w:bottom w:w="100" w:type="dxa"/>
              <w:right w:w="100" w:type="dxa"/>
            </w:tcMar>
          </w:tcPr>
          <w:p w:rsidR="00CB725E" w:rsidRDefault="00CB725E">
            <w:pPr>
              <w:widowControl w:val="0"/>
              <w:spacing w:line="240" w:lineRule="auto"/>
            </w:pPr>
            <w:r>
              <w:t>Profesor Javier Contreras, Coordinador de Investigación</w:t>
            </w:r>
          </w:p>
        </w:tc>
        <w:tc>
          <w:tcPr>
            <w:tcW w:w="3009" w:type="dxa"/>
            <w:tcMar>
              <w:top w:w="100" w:type="dxa"/>
              <w:left w:w="100" w:type="dxa"/>
              <w:bottom w:w="100" w:type="dxa"/>
              <w:right w:w="100" w:type="dxa"/>
            </w:tcMar>
          </w:tcPr>
          <w:p w:rsidR="00CB725E" w:rsidRPr="00CB725E" w:rsidRDefault="00CB725E" w:rsidP="00CB725E">
            <w:pPr>
              <w:jc w:val="both"/>
              <w:rPr>
                <w:sz w:val="24"/>
                <w:szCs w:val="24"/>
              </w:rPr>
            </w:pPr>
            <w:r w:rsidRPr="00CB725E">
              <w:rPr>
                <w:sz w:val="24"/>
                <w:szCs w:val="24"/>
              </w:rPr>
              <w:t xml:space="preserve">El comité avaló la decisión del coordinador de investigaciones los siguientes cambios de jurados en razón de las repuestas tardías y negativas de dos  jurados y frente a la perspectiva de 4 semanas para terminar todo el proceso: </w:t>
            </w:r>
          </w:p>
          <w:p w:rsidR="00CB725E" w:rsidRPr="00CB725E" w:rsidRDefault="00CB725E" w:rsidP="00CB725E">
            <w:pPr>
              <w:jc w:val="both"/>
              <w:rPr>
                <w:sz w:val="24"/>
                <w:szCs w:val="24"/>
              </w:rPr>
            </w:pPr>
            <w:r w:rsidRPr="00CB725E">
              <w:rPr>
                <w:sz w:val="24"/>
                <w:szCs w:val="24"/>
              </w:rPr>
              <w:t xml:space="preserve">Mónica Trujillo  </w:t>
            </w:r>
            <w:proofErr w:type="spellStart"/>
            <w:r w:rsidRPr="00CB725E">
              <w:rPr>
                <w:sz w:val="24"/>
                <w:szCs w:val="24"/>
              </w:rPr>
              <w:lastRenderedPageBreak/>
              <w:t>Honeysberg</w:t>
            </w:r>
            <w:proofErr w:type="spellEnd"/>
            <w:r w:rsidRPr="00CB725E">
              <w:rPr>
                <w:sz w:val="24"/>
                <w:szCs w:val="24"/>
              </w:rPr>
              <w:t xml:space="preserve">, Pediatra </w:t>
            </w:r>
            <w:proofErr w:type="spellStart"/>
            <w:r w:rsidRPr="00CB725E">
              <w:rPr>
                <w:sz w:val="24"/>
                <w:szCs w:val="24"/>
              </w:rPr>
              <w:t>infectólogo</w:t>
            </w:r>
            <w:proofErr w:type="spellEnd"/>
            <w:r w:rsidRPr="00CB725E">
              <w:rPr>
                <w:sz w:val="24"/>
                <w:szCs w:val="24"/>
              </w:rPr>
              <w:t>, será reemplazada por Augusto Quevedo Vélez, Pediatra intensivista, epidemiólogo.</w:t>
            </w:r>
          </w:p>
          <w:p w:rsidR="00CB725E" w:rsidRPr="00CB725E" w:rsidRDefault="00CB725E" w:rsidP="00CB725E">
            <w:pPr>
              <w:jc w:val="both"/>
              <w:rPr>
                <w:sz w:val="24"/>
                <w:szCs w:val="24"/>
              </w:rPr>
            </w:pPr>
            <w:r w:rsidRPr="00CB725E">
              <w:rPr>
                <w:sz w:val="24"/>
                <w:szCs w:val="24"/>
              </w:rPr>
              <w:t xml:space="preserve">Mónica María Contreras Ramírez, Pediatra gastroenteróloga, será reemplazada por María Eulalia Tamayo Pérez, Pediatra </w:t>
            </w:r>
            <w:proofErr w:type="spellStart"/>
            <w:r w:rsidRPr="00CB725E">
              <w:rPr>
                <w:sz w:val="24"/>
                <w:szCs w:val="24"/>
              </w:rPr>
              <w:t>Neonatóloga</w:t>
            </w:r>
            <w:proofErr w:type="spellEnd"/>
            <w:r w:rsidRPr="00CB725E">
              <w:rPr>
                <w:sz w:val="24"/>
                <w:szCs w:val="24"/>
              </w:rPr>
              <w:t>, epidemióloga.</w:t>
            </w:r>
          </w:p>
          <w:p w:rsidR="00CB725E" w:rsidRDefault="00CB725E" w:rsidP="00CB725E">
            <w:pPr>
              <w:widowControl w:val="0"/>
              <w:spacing w:line="240" w:lineRule="auto"/>
              <w:rPr>
                <w:sz w:val="24"/>
                <w:szCs w:val="24"/>
              </w:rPr>
            </w:pPr>
          </w:p>
        </w:tc>
        <w:tc>
          <w:tcPr>
            <w:tcW w:w="3009" w:type="dxa"/>
            <w:tcMar>
              <w:top w:w="100" w:type="dxa"/>
              <w:left w:w="100" w:type="dxa"/>
              <w:bottom w:w="100" w:type="dxa"/>
              <w:right w:w="100" w:type="dxa"/>
            </w:tcMar>
          </w:tcPr>
          <w:p w:rsidR="00CB725E" w:rsidRDefault="00CB725E">
            <w:pPr>
              <w:widowControl w:val="0"/>
              <w:spacing w:line="240" w:lineRule="auto"/>
            </w:pPr>
            <w:r>
              <w:lastRenderedPageBreak/>
              <w:t>Aprobado</w:t>
            </w:r>
          </w:p>
        </w:tc>
      </w:tr>
      <w:tr w:rsidR="00CB725E">
        <w:tc>
          <w:tcPr>
            <w:tcW w:w="3009" w:type="dxa"/>
            <w:tcMar>
              <w:top w:w="100" w:type="dxa"/>
              <w:left w:w="100" w:type="dxa"/>
              <w:bottom w:w="100" w:type="dxa"/>
              <w:right w:w="100" w:type="dxa"/>
            </w:tcMar>
          </w:tcPr>
          <w:p w:rsidR="00CB725E" w:rsidRDefault="00CB725E">
            <w:pPr>
              <w:widowControl w:val="0"/>
              <w:spacing w:line="240" w:lineRule="auto"/>
            </w:pPr>
            <w:r>
              <w:lastRenderedPageBreak/>
              <w:t>Profesora Olga Restrepo, Coordinadora Académica</w:t>
            </w:r>
          </w:p>
        </w:tc>
        <w:tc>
          <w:tcPr>
            <w:tcW w:w="3009" w:type="dxa"/>
            <w:tcMar>
              <w:top w:w="100" w:type="dxa"/>
              <w:left w:w="100" w:type="dxa"/>
              <w:bottom w:w="100" w:type="dxa"/>
              <w:right w:w="100" w:type="dxa"/>
            </w:tcMar>
          </w:tcPr>
          <w:p w:rsidR="00CB725E" w:rsidRPr="00CB725E" w:rsidRDefault="00CB725E" w:rsidP="00CB725E">
            <w:pPr>
              <w:jc w:val="both"/>
              <w:rPr>
                <w:sz w:val="24"/>
                <w:szCs w:val="24"/>
              </w:rPr>
            </w:pPr>
            <w:r w:rsidRPr="007A4E14">
              <w:rPr>
                <w:sz w:val="24"/>
                <w:szCs w:val="24"/>
              </w:rPr>
              <w:t>La coordinación académica reporta  avances y  dificultades del proceso de negociación y formulación del plan de mejoramiento de los semestres VI y VII del pregrado de Medicina en donde se procura generar la competencia en cuidado primario médico de niños, niñas y adolescentes</w:t>
            </w:r>
          </w:p>
        </w:tc>
        <w:tc>
          <w:tcPr>
            <w:tcW w:w="3009" w:type="dxa"/>
            <w:tcMar>
              <w:top w:w="100" w:type="dxa"/>
              <w:left w:w="100" w:type="dxa"/>
              <w:bottom w:w="100" w:type="dxa"/>
              <w:right w:w="100" w:type="dxa"/>
            </w:tcMar>
          </w:tcPr>
          <w:p w:rsidR="00CB725E" w:rsidRDefault="00CB725E">
            <w:pPr>
              <w:widowControl w:val="0"/>
              <w:spacing w:line="240" w:lineRule="auto"/>
            </w:pPr>
            <w:r>
              <w:t>Informados</w:t>
            </w:r>
            <w:bookmarkStart w:id="0" w:name="_GoBack"/>
            <w:bookmarkEnd w:id="0"/>
          </w:p>
        </w:tc>
      </w:tr>
    </w:tbl>
    <w:p w:rsidR="00B86BE4" w:rsidRDefault="00B86BE4">
      <w:pPr>
        <w:spacing w:line="240" w:lineRule="auto"/>
      </w:pPr>
    </w:p>
    <w:p w:rsidR="00B86BE4" w:rsidRDefault="00B86BE4">
      <w:pPr>
        <w:spacing w:line="240" w:lineRule="auto"/>
      </w:pPr>
    </w:p>
    <w:p w:rsidR="00493DC4" w:rsidRPr="00493DC4" w:rsidRDefault="00493DC4" w:rsidP="00493DC4">
      <w:pPr>
        <w:jc w:val="center"/>
        <w:rPr>
          <w:rFonts w:eastAsia="Times New Roman"/>
          <w:sz w:val="24"/>
          <w:szCs w:val="24"/>
          <w:lang w:val="pt-BR" w:eastAsia="es-ES"/>
        </w:rPr>
      </w:pPr>
      <w:r w:rsidRPr="00493DC4">
        <w:rPr>
          <w:rFonts w:eastAsia="Times New Roman"/>
          <w:sz w:val="24"/>
          <w:szCs w:val="24"/>
          <w:lang w:val="pt-BR" w:eastAsia="es-ES"/>
        </w:rPr>
        <w:t xml:space="preserve">Olga Lucia </w:t>
      </w:r>
      <w:proofErr w:type="spellStart"/>
      <w:r w:rsidRPr="00493DC4">
        <w:rPr>
          <w:rFonts w:eastAsia="Times New Roman"/>
          <w:sz w:val="24"/>
          <w:szCs w:val="24"/>
          <w:lang w:val="pt-BR" w:eastAsia="es-ES"/>
        </w:rPr>
        <w:t>Restrepo</w:t>
      </w:r>
      <w:proofErr w:type="spellEnd"/>
      <w:r w:rsidRPr="00493DC4">
        <w:rPr>
          <w:rFonts w:eastAsia="Times New Roman"/>
          <w:sz w:val="24"/>
          <w:szCs w:val="24"/>
          <w:lang w:val="pt-BR" w:eastAsia="es-ES"/>
        </w:rPr>
        <w:t xml:space="preserve"> Espinosa              Jaime </w:t>
      </w:r>
      <w:proofErr w:type="spellStart"/>
      <w:r w:rsidRPr="00493DC4">
        <w:rPr>
          <w:rFonts w:eastAsia="Times New Roman"/>
          <w:sz w:val="24"/>
          <w:szCs w:val="24"/>
          <w:lang w:val="pt-BR" w:eastAsia="es-ES"/>
        </w:rPr>
        <w:t>Carrizosa</w:t>
      </w:r>
      <w:proofErr w:type="spellEnd"/>
      <w:r w:rsidRPr="00493DC4">
        <w:rPr>
          <w:rFonts w:eastAsia="Times New Roman"/>
          <w:sz w:val="24"/>
          <w:szCs w:val="24"/>
          <w:lang w:val="pt-BR" w:eastAsia="es-ES"/>
        </w:rPr>
        <w:t xml:space="preserve"> </w:t>
      </w:r>
      <w:proofErr w:type="spellStart"/>
      <w:r w:rsidRPr="00493DC4">
        <w:rPr>
          <w:rFonts w:eastAsia="Times New Roman"/>
          <w:sz w:val="24"/>
          <w:szCs w:val="24"/>
          <w:lang w:val="pt-BR" w:eastAsia="es-ES"/>
        </w:rPr>
        <w:t>Moog</w:t>
      </w:r>
      <w:proofErr w:type="spellEnd"/>
    </w:p>
    <w:p w:rsidR="00493DC4" w:rsidRPr="00493DC4" w:rsidRDefault="00493DC4" w:rsidP="00493DC4">
      <w:pPr>
        <w:jc w:val="center"/>
        <w:rPr>
          <w:rFonts w:eastAsia="Times New Roman"/>
          <w:sz w:val="24"/>
          <w:szCs w:val="24"/>
          <w:lang w:val="pt-BR" w:eastAsia="es-ES"/>
        </w:rPr>
      </w:pPr>
      <w:proofErr w:type="spellStart"/>
      <w:r w:rsidRPr="00493DC4">
        <w:rPr>
          <w:rFonts w:eastAsia="Times New Roman"/>
          <w:sz w:val="24"/>
          <w:szCs w:val="24"/>
          <w:lang w:val="pt-BR" w:eastAsia="es-ES"/>
        </w:rPr>
        <w:t>Coordinadora</w:t>
      </w:r>
      <w:proofErr w:type="spellEnd"/>
      <w:r w:rsidRPr="00493DC4">
        <w:rPr>
          <w:rFonts w:eastAsia="Times New Roman"/>
          <w:sz w:val="24"/>
          <w:szCs w:val="24"/>
          <w:lang w:val="pt-BR" w:eastAsia="es-ES"/>
        </w:rPr>
        <w:t xml:space="preserve"> Académica                        </w:t>
      </w:r>
      <w:proofErr w:type="spellStart"/>
      <w:r w:rsidRPr="00493DC4">
        <w:rPr>
          <w:rFonts w:eastAsia="Times New Roman"/>
          <w:sz w:val="24"/>
          <w:szCs w:val="24"/>
          <w:lang w:val="pt-BR" w:eastAsia="es-ES"/>
        </w:rPr>
        <w:t>Jefe</w:t>
      </w:r>
      <w:proofErr w:type="spellEnd"/>
      <w:r w:rsidRPr="00493DC4">
        <w:rPr>
          <w:rFonts w:eastAsia="Times New Roman"/>
          <w:sz w:val="24"/>
          <w:szCs w:val="24"/>
          <w:lang w:val="pt-BR" w:eastAsia="es-ES"/>
        </w:rPr>
        <w:t xml:space="preserve"> Departamento</w:t>
      </w:r>
    </w:p>
    <w:p w:rsidR="00B86BE4" w:rsidRDefault="00B86BE4">
      <w:pPr>
        <w:spacing w:line="240" w:lineRule="auto"/>
      </w:pPr>
    </w:p>
    <w:sectPr w:rsidR="00B86BE4">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54C9"/>
    <w:multiLevelType w:val="hybridMultilevel"/>
    <w:tmpl w:val="9AF88FF6"/>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160" w:hanging="180"/>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975217D"/>
    <w:multiLevelType w:val="hybridMultilevel"/>
    <w:tmpl w:val="F4BC98BA"/>
    <w:lvl w:ilvl="0" w:tplc="240A0001">
      <w:start w:val="1"/>
      <w:numFmt w:val="bullet"/>
      <w:lvlText w:val=""/>
      <w:lvlJc w:val="left"/>
      <w:pPr>
        <w:ind w:left="1080" w:hanging="360"/>
      </w:pPr>
      <w:rPr>
        <w:rFonts w:ascii="Symbol" w:hAnsi="Symbol" w:hint="default"/>
      </w:rPr>
    </w:lvl>
    <w:lvl w:ilvl="1" w:tplc="765C0F58">
      <w:start w:val="1"/>
      <w:numFmt w:val="lowerLetter"/>
      <w:lvlText w:val="%2."/>
      <w:lvlJc w:val="left"/>
      <w:pPr>
        <w:ind w:left="1353" w:hanging="360"/>
      </w:pPr>
      <w:rPr>
        <w:rFonts w:hint="default"/>
        <w:b/>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62187F7A"/>
    <w:multiLevelType w:val="hybridMultilevel"/>
    <w:tmpl w:val="85104C18"/>
    <w:lvl w:ilvl="0" w:tplc="240A0019">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01">
      <w:start w:val="1"/>
      <w:numFmt w:val="bullet"/>
      <w:lvlText w:val=""/>
      <w:lvlJc w:val="left"/>
      <w:pPr>
        <w:ind w:left="2160" w:hanging="180"/>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5B61676"/>
    <w:multiLevelType w:val="hybridMultilevel"/>
    <w:tmpl w:val="A8C4FD78"/>
    <w:lvl w:ilvl="0" w:tplc="240A000F">
      <w:start w:val="1"/>
      <w:numFmt w:val="decimal"/>
      <w:lvlText w:val="%1."/>
      <w:lvlJc w:val="left"/>
      <w:pPr>
        <w:ind w:left="1080" w:hanging="360"/>
      </w:pPr>
    </w:lvl>
    <w:lvl w:ilvl="1" w:tplc="765C0F58">
      <w:start w:val="1"/>
      <w:numFmt w:val="lowerLetter"/>
      <w:lvlText w:val="%2."/>
      <w:lvlJc w:val="left"/>
      <w:pPr>
        <w:ind w:left="360" w:hanging="360"/>
      </w:pPr>
      <w:rPr>
        <w:rFonts w:hint="default"/>
        <w:b/>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E4"/>
    <w:rsid w:val="000752AD"/>
    <w:rsid w:val="004163CD"/>
    <w:rsid w:val="00493DC4"/>
    <w:rsid w:val="00661B7C"/>
    <w:rsid w:val="00B86BE4"/>
    <w:rsid w:val="00CB725E"/>
    <w:rsid w:val="00FB63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Prrafodelista">
    <w:name w:val="List Paragraph"/>
    <w:basedOn w:val="Normal"/>
    <w:uiPriority w:val="34"/>
    <w:qFormat/>
    <w:rsid w:val="00661B7C"/>
    <w:pPr>
      <w:pBdr>
        <w:top w:val="none" w:sz="0" w:space="0" w:color="auto"/>
        <w:left w:val="none" w:sz="0" w:space="0" w:color="auto"/>
        <w:bottom w:val="none" w:sz="0" w:space="0" w:color="auto"/>
        <w:right w:val="none" w:sz="0" w:space="0" w:color="auto"/>
        <w:between w:val="none" w:sz="0" w:space="0" w:color="auto"/>
      </w:pBdr>
      <w:spacing w:after="160" w:line="256" w:lineRule="auto"/>
      <w:ind w:left="720"/>
      <w:contextualSpacing/>
    </w:pPr>
    <w:rPr>
      <w:rFonts w:asciiTheme="minorHAnsi" w:eastAsiaTheme="minorHAnsi" w:hAnsiTheme="minorHAnsi" w:cstheme="minorBidi"/>
      <w:color w:val="auto"/>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Prrafodelista">
    <w:name w:val="List Paragraph"/>
    <w:basedOn w:val="Normal"/>
    <w:uiPriority w:val="34"/>
    <w:qFormat/>
    <w:rsid w:val="00661B7C"/>
    <w:pPr>
      <w:pBdr>
        <w:top w:val="none" w:sz="0" w:space="0" w:color="auto"/>
        <w:left w:val="none" w:sz="0" w:space="0" w:color="auto"/>
        <w:bottom w:val="none" w:sz="0" w:space="0" w:color="auto"/>
        <w:right w:val="none" w:sz="0" w:space="0" w:color="auto"/>
        <w:between w:val="none" w:sz="0" w:space="0" w:color="auto"/>
      </w:pBdr>
      <w:spacing w:after="160" w:line="256" w:lineRule="auto"/>
      <w:ind w:left="720"/>
      <w:contextualSpacing/>
    </w:pPr>
    <w:rPr>
      <w:rFonts w:asciiTheme="minorHAnsi" w:eastAsiaTheme="minorHAnsi" w:hAnsiTheme="minorHAnsi" w:cstheme="minorBidi"/>
      <w:color w:val="auto"/>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453</Words>
  <Characters>2496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medicinaf23</dc:creator>
  <cp:lastModifiedBy>JefePed</cp:lastModifiedBy>
  <cp:revision>2</cp:revision>
  <dcterms:created xsi:type="dcterms:W3CDTF">2017-08-22T13:26:00Z</dcterms:created>
  <dcterms:modified xsi:type="dcterms:W3CDTF">2017-08-22T13:26:00Z</dcterms:modified>
</cp:coreProperties>
</file>