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92" w:rsidRDefault="00A6787D" w:rsidP="00A6787D">
      <w:pPr>
        <w:pStyle w:val="Prrafodelista"/>
        <w:jc w:val="center"/>
        <w:rPr>
          <w:rFonts w:ascii="Calibri Light" w:hAnsi="Calibri Light" w:cs="Calibri Light"/>
          <w:b/>
          <w:sz w:val="24"/>
        </w:rPr>
      </w:pPr>
      <w:r w:rsidRPr="00A6787D">
        <w:rPr>
          <w:rFonts w:ascii="Calibri Light" w:hAnsi="Calibri Light" w:cs="Calibri Light"/>
          <w:b/>
          <w:sz w:val="24"/>
        </w:rPr>
        <w:t>"Instructivo, términos y condiciones"</w:t>
      </w:r>
    </w:p>
    <w:p w:rsidR="00A6787D" w:rsidRDefault="00A6787D" w:rsidP="00A6787D">
      <w:pPr>
        <w:pStyle w:val="Prrafodelista"/>
        <w:jc w:val="center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Programa de Movilidad Nacional CCYK</w:t>
      </w:r>
    </w:p>
    <w:p w:rsidR="00A6787D" w:rsidRDefault="00A6787D" w:rsidP="00A6787D">
      <w:pPr>
        <w:pStyle w:val="Prrafodelista"/>
        <w:jc w:val="center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EXPLORA CCYK</w:t>
      </w:r>
    </w:p>
    <w:p w:rsidR="00A6787D" w:rsidRDefault="00A6787D" w:rsidP="00A6787D">
      <w:pPr>
        <w:pStyle w:val="Prrafodelista"/>
        <w:jc w:val="center"/>
        <w:rPr>
          <w:rFonts w:ascii="Calibri Light" w:hAnsi="Calibri Light" w:cs="Calibri Light"/>
          <w:b/>
          <w:sz w:val="24"/>
        </w:rPr>
      </w:pPr>
    </w:p>
    <w:p w:rsidR="00A6787D" w:rsidRDefault="00A6787D" w:rsidP="00A6787D">
      <w:pPr>
        <w:pStyle w:val="Prrafodelista"/>
        <w:ind w:left="0"/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Con motivo del Bicentenario de la Independencia de Colombia, la Red de universidades acreditadas en Alta Calidad del país - Colombia Challenge Your Knowledge (CCYK) lanza su programa de movilidad nacional, con el fin de que sus estudiantes conozcan y exploren a Colombia, sus ciudades y regiones a través de las</w:t>
      </w:r>
      <w:r>
        <w:rPr>
          <w:rFonts w:ascii="Calibri Light" w:hAnsi="Calibri Light" w:cs="Calibri Light"/>
          <w:sz w:val="24"/>
        </w:rPr>
        <w:t xml:space="preserve"> mejores universidades del país, realizando su movilidad nacional mediante dos categorías:</w:t>
      </w:r>
    </w:p>
    <w:p w:rsidR="00A6787D" w:rsidRDefault="00A6787D" w:rsidP="00A6787D">
      <w:pPr>
        <w:pStyle w:val="Prrafodelista"/>
        <w:ind w:left="0"/>
        <w:jc w:val="both"/>
        <w:rPr>
          <w:rFonts w:ascii="Calibri Light" w:hAnsi="Calibri Light" w:cs="Calibri Light"/>
          <w:sz w:val="24"/>
        </w:rPr>
      </w:pPr>
    </w:p>
    <w:p w:rsidR="00A6787D" w:rsidRPr="00A6787D" w:rsidRDefault="00A6787D" w:rsidP="00A6787D">
      <w:pPr>
        <w:pStyle w:val="Prrafodelista"/>
        <w:ind w:left="0"/>
        <w:jc w:val="both"/>
        <w:rPr>
          <w:rFonts w:ascii="Calibri Light" w:hAnsi="Calibri Light" w:cs="Calibri Light"/>
          <w:b/>
          <w:sz w:val="24"/>
        </w:rPr>
      </w:pPr>
      <w:r w:rsidRPr="00A6787D">
        <w:rPr>
          <w:rFonts w:ascii="Calibri Light" w:hAnsi="Calibri Light" w:cs="Calibri Light"/>
          <w:b/>
          <w:sz w:val="24"/>
        </w:rPr>
        <w:t>i) Estancias de</w:t>
      </w:r>
      <w:r w:rsidRPr="00A6787D">
        <w:rPr>
          <w:rFonts w:ascii="Calibri Light" w:hAnsi="Calibri Light" w:cs="Calibri Light"/>
          <w:b/>
          <w:sz w:val="24"/>
        </w:rPr>
        <w:t xml:space="preserve"> Investigación.</w:t>
      </w:r>
      <w:r w:rsidRPr="00A6787D">
        <w:rPr>
          <w:rFonts w:ascii="Calibri Light" w:hAnsi="Calibri Light" w:cs="Calibri Light"/>
          <w:b/>
          <w:sz w:val="24"/>
        </w:rPr>
        <w:t xml:space="preserve"> </w:t>
      </w:r>
    </w:p>
    <w:p w:rsidR="00A6787D" w:rsidRDefault="00A6787D" w:rsidP="00A6787D">
      <w:pPr>
        <w:pStyle w:val="Prrafodelista"/>
        <w:ind w:left="0"/>
        <w:jc w:val="both"/>
        <w:rPr>
          <w:rFonts w:ascii="Calibri Light" w:hAnsi="Calibri Light" w:cs="Calibri Light"/>
          <w:b/>
          <w:sz w:val="24"/>
        </w:rPr>
      </w:pPr>
    </w:p>
    <w:p w:rsidR="00A6787D" w:rsidRDefault="00A6787D" w:rsidP="00A6787D">
      <w:pPr>
        <w:pStyle w:val="Prrafodelista"/>
        <w:ind w:left="0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A través de las estancias de investigación, los estudiantes pueden vincularse a grupos de investigación y apoyar proyectos en desarrollo según las líneas de investigación ofertadas y de interés. </w:t>
      </w:r>
    </w:p>
    <w:p w:rsidR="00A6787D" w:rsidRDefault="00A6787D" w:rsidP="00A6787D">
      <w:pPr>
        <w:pStyle w:val="Prrafodelista"/>
        <w:ind w:left="0"/>
        <w:jc w:val="both"/>
        <w:rPr>
          <w:rFonts w:ascii="Calibri Light" w:hAnsi="Calibri Light" w:cs="Calibri Light"/>
          <w:sz w:val="24"/>
        </w:rPr>
      </w:pPr>
    </w:p>
    <w:p w:rsidR="00A6787D" w:rsidRDefault="00A6787D" w:rsidP="00A6787D">
      <w:pPr>
        <w:pStyle w:val="Prrafodelista"/>
        <w:ind w:left="0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Para tener en cuenta: </w:t>
      </w:r>
    </w:p>
    <w:p w:rsidR="00A6787D" w:rsidRDefault="00A6787D" w:rsidP="00A6787D">
      <w:pPr>
        <w:pStyle w:val="Prrafodelista"/>
        <w:ind w:left="0"/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Podrán participar estudiantes de pregrado y posgrado.</w:t>
      </w:r>
    </w:p>
    <w:p w:rsidR="00A6787D" w:rsidRPr="00A6787D" w:rsidRDefault="00A6787D" w:rsidP="00A6787D">
      <w:pPr>
        <w:pStyle w:val="Prrafodelista"/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Se podrá realizar en un Grupo, Instituto o Centro de Investigación reconocido por COLCIENCIAS durante un periodo entre uno (1) y seis (6) meses.</w:t>
      </w:r>
    </w:p>
    <w:p w:rsidR="00A6787D" w:rsidRPr="00A6787D" w:rsidRDefault="00A6787D" w:rsidP="00A6787D">
      <w:pPr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El estudiante deberá contar con una experiencia mínima de seis (6) meses como miembro de un Grupo, Instituto o Centro de Investigación.</w:t>
      </w:r>
    </w:p>
    <w:p w:rsidR="00A6787D" w:rsidRPr="00A6787D" w:rsidRDefault="00A6787D" w:rsidP="00A6787D">
      <w:pPr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El estudiante deberá recibir el aval del Director o Jefe del Centro de Investigación de destino. La Oficina de Relaciones Internacionales o quién haga sus veces en la IES de origen deberá postular al estudiante a la IES de destino.</w:t>
      </w:r>
    </w:p>
    <w:p w:rsidR="00A6787D" w:rsidRPr="00A6787D" w:rsidRDefault="00A6787D" w:rsidP="00A6787D">
      <w:pPr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El estudiante deberá asumir los costos de la estancia (costos de alojamiento, alimentación, transporte, entre otros).</w:t>
      </w:r>
    </w:p>
    <w:p w:rsidR="00A6787D" w:rsidRPr="00A6787D" w:rsidRDefault="00A6787D" w:rsidP="00A6787D">
      <w:pPr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El estudiante deberá cumplir con los demás requisitos dispuestos tanto por la IES de origen como por la IES de destino.</w:t>
      </w:r>
      <w:r>
        <w:rPr>
          <w:rFonts w:ascii="Calibri Light" w:hAnsi="Calibri Light" w:cs="Calibri Light"/>
          <w:sz w:val="24"/>
        </w:rPr>
        <w:t xml:space="preserve"> Deberá consultar dichos requisitos con la oficina encargada de la movilidad nacional en su universidad.  </w:t>
      </w:r>
    </w:p>
    <w:p w:rsidR="00A6787D" w:rsidRPr="00A6787D" w:rsidRDefault="00A6787D" w:rsidP="00A6787D">
      <w:pPr>
        <w:pStyle w:val="Prrafodelista"/>
        <w:rPr>
          <w:rFonts w:ascii="Calibri Light" w:hAnsi="Calibri Light" w:cs="Calibri Light"/>
          <w:sz w:val="24"/>
        </w:rPr>
      </w:pPr>
    </w:p>
    <w:p w:rsidR="00A6787D" w:rsidRPr="00A6787D" w:rsidRDefault="00A6787D" w:rsidP="00A6787D">
      <w:pPr>
        <w:pStyle w:val="Prrafodelista"/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El estudiante deberá certificar su afiliación al sistema de seguridad social en salud.</w:t>
      </w:r>
    </w:p>
    <w:p w:rsidR="00A6787D" w:rsidRDefault="00A6787D" w:rsidP="00A6787D">
      <w:pPr>
        <w:pStyle w:val="Prrafodelista"/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Para conocer las universidades participantes, su oferta académica, cupos, requisitos y contactos consultar el documento </w:t>
      </w:r>
      <w:r>
        <w:rPr>
          <w:rFonts w:ascii="Calibri Light" w:hAnsi="Calibri Light" w:cs="Calibri Light"/>
          <w:b/>
          <w:sz w:val="24"/>
        </w:rPr>
        <w:t xml:space="preserve">Formato de Oferta de Investigación CCYK 2020-1, </w:t>
      </w:r>
      <w:r>
        <w:rPr>
          <w:rFonts w:ascii="Calibri Light" w:hAnsi="Calibri Light" w:cs="Calibri Light"/>
          <w:sz w:val="24"/>
        </w:rPr>
        <w:t xml:space="preserve">publicado en la página web </w:t>
      </w:r>
      <w:hyperlink r:id="rId8" w:history="1">
        <w:r w:rsidRPr="00B62B0F">
          <w:rPr>
            <w:rStyle w:val="Hipervnculo"/>
            <w:rFonts w:ascii="Calibri Light" w:hAnsi="Calibri Light" w:cs="Calibri Light"/>
            <w:sz w:val="24"/>
          </w:rPr>
          <w:t>www.ccyk.com.co</w:t>
        </w:r>
      </w:hyperlink>
      <w:r>
        <w:rPr>
          <w:rFonts w:ascii="Calibri Light" w:hAnsi="Calibri Light" w:cs="Calibri Light"/>
          <w:sz w:val="24"/>
        </w:rPr>
        <w:t xml:space="preserve"> </w:t>
      </w:r>
    </w:p>
    <w:p w:rsidR="00A6787D" w:rsidRDefault="00A6787D" w:rsidP="00A6787D">
      <w:pPr>
        <w:jc w:val="both"/>
        <w:rPr>
          <w:rFonts w:ascii="Calibri Light" w:hAnsi="Calibri Light" w:cs="Calibri Light"/>
          <w:sz w:val="24"/>
        </w:rPr>
      </w:pPr>
    </w:p>
    <w:p w:rsidR="00A6787D" w:rsidRPr="00A6787D" w:rsidRDefault="00A6787D" w:rsidP="00A6787D">
      <w:pPr>
        <w:pStyle w:val="Prrafodelista"/>
        <w:ind w:left="0"/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sz w:val="24"/>
        </w:rPr>
        <w:t xml:space="preserve"> </w:t>
      </w:r>
      <w:r w:rsidRPr="00A6787D">
        <w:rPr>
          <w:rFonts w:ascii="Calibri Light" w:hAnsi="Calibri Light" w:cs="Calibri Light"/>
          <w:b/>
          <w:sz w:val="24"/>
        </w:rPr>
        <w:t>ii) Intercambio Académico</w:t>
      </w:r>
    </w:p>
    <w:p w:rsidR="00A6787D" w:rsidRDefault="00A6787D" w:rsidP="00A6787D">
      <w:pPr>
        <w:pStyle w:val="Prrafodelista"/>
        <w:ind w:left="0"/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4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Podrán participar estudiantes de pregrado y posgrado (Maestría y Doctorado).</w:t>
      </w:r>
    </w:p>
    <w:p w:rsidR="00A6787D" w:rsidRPr="00A6787D" w:rsidRDefault="00A6787D" w:rsidP="00A6787D">
      <w:pPr>
        <w:pStyle w:val="Prrafodelista"/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4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El estudiante deberá pagar su matrícula financiera en la IES de origen y estará exento de este pago en la IES de destino.</w:t>
      </w:r>
    </w:p>
    <w:p w:rsidR="00A6787D" w:rsidRPr="00A6787D" w:rsidRDefault="00A6787D" w:rsidP="00A6787D">
      <w:pPr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4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El estudiante podrá realizar el intercambio por un periodo máximo de un semestre académico para el caso de estudiantes de pregrado o hasta un máximo del 20% del total de créditos para el caso de e</w:t>
      </w:r>
      <w:r w:rsidRPr="00A6787D">
        <w:rPr>
          <w:rFonts w:ascii="Calibri Light" w:hAnsi="Calibri Light" w:cs="Calibri Light"/>
          <w:sz w:val="24"/>
        </w:rPr>
        <w:t>studiantes de posgrado.</w:t>
      </w:r>
    </w:p>
    <w:p w:rsidR="00A6787D" w:rsidRPr="00A6787D" w:rsidRDefault="00A6787D" w:rsidP="00A6787D">
      <w:pPr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4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El estudiante deberá haber aprobado un mínimo de cuatro (4) semestres académicos para el caso de estudiantes de pregrado o 40% del total de créditos del programa para el caso de estudiantes de posgrado.</w:t>
      </w:r>
    </w:p>
    <w:p w:rsidR="00A6787D" w:rsidRPr="00A6787D" w:rsidRDefault="00A6787D" w:rsidP="00A6787D">
      <w:pPr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4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La Oficina de Relaciones Internacionales o quién haga sus veces en la IES de origen deberá postular al estudiante a la IES de destino.</w:t>
      </w:r>
    </w:p>
    <w:p w:rsidR="00A6787D" w:rsidRPr="00A6787D" w:rsidRDefault="00A6787D" w:rsidP="00A6787D">
      <w:pPr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4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El estudiante deberá asumir los costos del intercambio (costos de alojamiento, alimentación, transporte, entre otros).</w:t>
      </w:r>
    </w:p>
    <w:p w:rsidR="00A6787D" w:rsidRPr="00A6787D" w:rsidRDefault="00A6787D" w:rsidP="00A6787D">
      <w:pPr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4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El estudiante deberá cumplir con los demás requisitos dispuestos tanto por la IES de origen como por la IES de destino.</w:t>
      </w:r>
    </w:p>
    <w:p w:rsidR="00A6787D" w:rsidRPr="00A6787D" w:rsidRDefault="00A6787D" w:rsidP="00A6787D">
      <w:pPr>
        <w:jc w:val="both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4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El estudiante deberá certificar su afiliación al sistema de seguridad social en salud.</w:t>
      </w:r>
    </w:p>
    <w:p w:rsidR="00A6787D" w:rsidRPr="00A6787D" w:rsidRDefault="00A6787D" w:rsidP="00A6787D">
      <w:pPr>
        <w:pStyle w:val="Prrafodelista"/>
        <w:rPr>
          <w:rFonts w:ascii="Calibri Light" w:hAnsi="Calibri Light" w:cs="Calibri Light"/>
          <w:sz w:val="24"/>
        </w:rPr>
      </w:pPr>
    </w:p>
    <w:p w:rsidR="00A6787D" w:rsidRDefault="00A6787D" w:rsidP="00381C80">
      <w:pPr>
        <w:pStyle w:val="Prrafodelista"/>
        <w:numPr>
          <w:ilvl w:val="0"/>
          <w:numId w:val="4"/>
        </w:num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Para conocer las universidades participantes, su oferta académica, cupos, requisitos y contactos consultar el documento </w:t>
      </w:r>
      <w:r>
        <w:rPr>
          <w:rFonts w:ascii="Calibri Light" w:hAnsi="Calibri Light" w:cs="Calibri Light"/>
          <w:b/>
          <w:sz w:val="24"/>
        </w:rPr>
        <w:t xml:space="preserve">Formato de Oferta </w:t>
      </w:r>
      <w:r>
        <w:rPr>
          <w:rFonts w:ascii="Calibri Light" w:hAnsi="Calibri Light" w:cs="Calibri Light"/>
          <w:b/>
          <w:sz w:val="24"/>
        </w:rPr>
        <w:t>Académica</w:t>
      </w:r>
      <w:r>
        <w:rPr>
          <w:rFonts w:ascii="Calibri Light" w:hAnsi="Calibri Light" w:cs="Calibri Light"/>
          <w:b/>
          <w:sz w:val="24"/>
        </w:rPr>
        <w:t xml:space="preserve"> CCYK 2020-1, </w:t>
      </w:r>
      <w:r>
        <w:rPr>
          <w:rFonts w:ascii="Calibri Light" w:hAnsi="Calibri Light" w:cs="Calibri Light"/>
          <w:sz w:val="24"/>
        </w:rPr>
        <w:t xml:space="preserve">publicado en la página web </w:t>
      </w:r>
      <w:hyperlink r:id="rId9" w:history="1">
        <w:r w:rsidRPr="00B62B0F">
          <w:rPr>
            <w:rStyle w:val="Hipervnculo"/>
            <w:rFonts w:ascii="Calibri Light" w:hAnsi="Calibri Light" w:cs="Calibri Light"/>
            <w:sz w:val="24"/>
          </w:rPr>
          <w:t>www.ccyk.com.co</w:t>
        </w:r>
      </w:hyperlink>
      <w:r>
        <w:rPr>
          <w:rFonts w:ascii="Calibri Light" w:hAnsi="Calibri Light" w:cs="Calibri Light"/>
          <w:sz w:val="24"/>
        </w:rPr>
        <w:t xml:space="preserve"> </w:t>
      </w:r>
    </w:p>
    <w:p w:rsidR="00A6787D" w:rsidRDefault="00A6787D" w:rsidP="00A6787D">
      <w:pPr>
        <w:jc w:val="both"/>
        <w:rPr>
          <w:rFonts w:ascii="Calibri Light" w:hAnsi="Calibri Light" w:cs="Calibri Light"/>
          <w:sz w:val="24"/>
        </w:rPr>
      </w:pPr>
    </w:p>
    <w:p w:rsidR="00A6787D" w:rsidRDefault="00A6787D" w:rsidP="00A6787D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lastRenderedPageBreak/>
        <w:t>Para las Oficinas encargadas de movilidad nacional de las universidades CCYK participantes:</w:t>
      </w:r>
    </w:p>
    <w:p w:rsidR="00A6787D" w:rsidRDefault="00A6787D" w:rsidP="00A6787D">
      <w:pPr>
        <w:jc w:val="both"/>
        <w:rPr>
          <w:rFonts w:ascii="Calibri Light" w:hAnsi="Calibri Light" w:cs="Calibri Light"/>
          <w:sz w:val="24"/>
        </w:rPr>
      </w:pPr>
    </w:p>
    <w:p w:rsidR="00310FCD" w:rsidRPr="00310FCD" w:rsidRDefault="00310FCD" w:rsidP="00310FCD">
      <w:pPr>
        <w:ind w:left="567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1) </w:t>
      </w:r>
      <w:r w:rsidRPr="00310FCD">
        <w:rPr>
          <w:rFonts w:ascii="Calibri Light" w:hAnsi="Calibri Light" w:cs="Calibri Light"/>
          <w:sz w:val="24"/>
        </w:rPr>
        <w:t>Cada IES deberá realizar la difusión correspondiente dentro de su comunidad estudiantil.</w:t>
      </w:r>
    </w:p>
    <w:p w:rsidR="00310FCD" w:rsidRDefault="00310FCD" w:rsidP="00310FCD">
      <w:pPr>
        <w:ind w:left="567"/>
        <w:jc w:val="both"/>
        <w:rPr>
          <w:rFonts w:ascii="Calibri Light" w:hAnsi="Calibri Light" w:cs="Calibri Light"/>
          <w:sz w:val="24"/>
        </w:rPr>
      </w:pPr>
    </w:p>
    <w:p w:rsidR="00310FCD" w:rsidRPr="00310FCD" w:rsidRDefault="00310FCD" w:rsidP="00310FCD">
      <w:pPr>
        <w:ind w:left="567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2) </w:t>
      </w:r>
      <w:r w:rsidRPr="00310FCD">
        <w:rPr>
          <w:rFonts w:ascii="Calibri Light" w:hAnsi="Calibri Light" w:cs="Calibri Light"/>
          <w:sz w:val="24"/>
        </w:rPr>
        <w:t>Cada ORI o su equivalente será responsable de administrar su propia convocatoria de movilidad dentro del</w:t>
      </w:r>
      <w:r>
        <w:rPr>
          <w:rFonts w:ascii="Calibri Light" w:hAnsi="Calibri Light" w:cs="Calibri Light"/>
          <w:sz w:val="24"/>
        </w:rPr>
        <w:t xml:space="preserve"> </w:t>
      </w:r>
      <w:r w:rsidRPr="00310FCD">
        <w:rPr>
          <w:rFonts w:ascii="Calibri Light" w:hAnsi="Calibri Light" w:cs="Calibri Light"/>
          <w:sz w:val="24"/>
        </w:rPr>
        <w:t>esquema propuesto.</w:t>
      </w:r>
    </w:p>
    <w:p w:rsidR="00310FCD" w:rsidRDefault="00310FCD" w:rsidP="00310FCD">
      <w:pPr>
        <w:ind w:left="567"/>
        <w:jc w:val="both"/>
        <w:rPr>
          <w:rFonts w:ascii="Calibri Light" w:hAnsi="Calibri Light" w:cs="Calibri Light"/>
          <w:sz w:val="24"/>
        </w:rPr>
      </w:pPr>
    </w:p>
    <w:p w:rsidR="00310FCD" w:rsidRDefault="00310FCD" w:rsidP="00310FCD">
      <w:pPr>
        <w:ind w:left="567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3) </w:t>
      </w:r>
      <w:r w:rsidRPr="00310FCD">
        <w:rPr>
          <w:rFonts w:ascii="Calibri Light" w:hAnsi="Calibri Light" w:cs="Calibri Light"/>
          <w:sz w:val="24"/>
        </w:rPr>
        <w:t>Cada ORI o su equivalente realizará el proceso de selección de postulantes y expedirá carta de presentación</w:t>
      </w:r>
      <w:r>
        <w:rPr>
          <w:rFonts w:ascii="Calibri Light" w:hAnsi="Calibri Light" w:cs="Calibri Light"/>
          <w:sz w:val="24"/>
        </w:rPr>
        <w:t xml:space="preserve"> </w:t>
      </w:r>
      <w:r w:rsidRPr="00310FCD">
        <w:rPr>
          <w:rFonts w:ascii="Calibri Light" w:hAnsi="Calibri Light" w:cs="Calibri Light"/>
          <w:sz w:val="24"/>
        </w:rPr>
        <w:t>para realizar la movilidad. La institución de origen debe postular al estudiante a la institución de destino según los</w:t>
      </w:r>
      <w:r>
        <w:rPr>
          <w:rFonts w:ascii="Calibri Light" w:hAnsi="Calibri Light" w:cs="Calibri Light"/>
          <w:sz w:val="24"/>
        </w:rPr>
        <w:t xml:space="preserve"> </w:t>
      </w:r>
      <w:r w:rsidRPr="00310FCD">
        <w:rPr>
          <w:rFonts w:ascii="Calibri Light" w:hAnsi="Calibri Light" w:cs="Calibri Light"/>
          <w:sz w:val="24"/>
        </w:rPr>
        <w:t>formatos y documentos requeridos por esta última, dentro de las fechas de cada convocatoria de destino. La</w:t>
      </w:r>
      <w:r>
        <w:rPr>
          <w:rFonts w:ascii="Calibri Light" w:hAnsi="Calibri Light" w:cs="Calibri Light"/>
          <w:sz w:val="24"/>
        </w:rPr>
        <w:t xml:space="preserve"> </w:t>
      </w:r>
      <w:r w:rsidRPr="00310FCD">
        <w:rPr>
          <w:rFonts w:ascii="Calibri Light" w:hAnsi="Calibri Light" w:cs="Calibri Light"/>
          <w:sz w:val="24"/>
        </w:rPr>
        <w:t>institución de destino se reserva el derecho de decidir sobre la admisión final de cada estudiante seleccionado para</w:t>
      </w:r>
      <w:r>
        <w:rPr>
          <w:rFonts w:ascii="Calibri Light" w:hAnsi="Calibri Light" w:cs="Calibri Light"/>
          <w:sz w:val="24"/>
        </w:rPr>
        <w:t xml:space="preserve"> </w:t>
      </w:r>
      <w:r w:rsidRPr="00310FCD">
        <w:rPr>
          <w:rFonts w:ascii="Calibri Light" w:hAnsi="Calibri Light" w:cs="Calibri Light"/>
          <w:sz w:val="24"/>
        </w:rPr>
        <w:t>la movilidad.</w:t>
      </w:r>
    </w:p>
    <w:p w:rsidR="00310FCD" w:rsidRPr="00310FCD" w:rsidRDefault="00310FCD" w:rsidP="00310FCD">
      <w:pPr>
        <w:ind w:left="567"/>
        <w:jc w:val="both"/>
        <w:rPr>
          <w:rFonts w:ascii="Calibri Light" w:hAnsi="Calibri Light" w:cs="Calibri Light"/>
          <w:sz w:val="24"/>
        </w:rPr>
      </w:pPr>
    </w:p>
    <w:p w:rsidR="00310FCD" w:rsidRDefault="00310FCD" w:rsidP="00310FCD">
      <w:pPr>
        <w:ind w:left="567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4) </w:t>
      </w:r>
      <w:r w:rsidRPr="00310FCD">
        <w:rPr>
          <w:rFonts w:ascii="Calibri Light" w:hAnsi="Calibri Light" w:cs="Calibri Light"/>
          <w:sz w:val="24"/>
        </w:rPr>
        <w:t>Cada ORI o su equivalente deberá reportar al Comité Académico y a la Secretaría Técnica, una vez finalizado</w:t>
      </w:r>
      <w:r>
        <w:rPr>
          <w:rFonts w:ascii="Calibri Light" w:hAnsi="Calibri Light" w:cs="Calibri Light"/>
          <w:sz w:val="24"/>
        </w:rPr>
        <w:t xml:space="preserve"> </w:t>
      </w:r>
      <w:r w:rsidRPr="00310FCD">
        <w:rPr>
          <w:rFonts w:ascii="Calibri Light" w:hAnsi="Calibri Light" w:cs="Calibri Light"/>
          <w:sz w:val="24"/>
        </w:rPr>
        <w:t>el periodo académico, las movilidades realizadas bajo el presente esquema.</w:t>
      </w:r>
    </w:p>
    <w:p w:rsidR="00310FCD" w:rsidRDefault="00310FCD" w:rsidP="00310FCD">
      <w:pPr>
        <w:ind w:left="567"/>
        <w:jc w:val="both"/>
        <w:rPr>
          <w:rFonts w:ascii="Calibri Light" w:hAnsi="Calibri Light" w:cs="Calibri Light"/>
          <w:sz w:val="24"/>
        </w:rPr>
      </w:pPr>
    </w:p>
    <w:p w:rsidR="00A6787D" w:rsidRDefault="00310FCD" w:rsidP="00310FCD">
      <w:pPr>
        <w:ind w:left="567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5) </w:t>
      </w:r>
      <w:r w:rsidRPr="00310FCD">
        <w:rPr>
          <w:rFonts w:ascii="Calibri Light" w:hAnsi="Calibri Light" w:cs="Calibri Light"/>
          <w:sz w:val="24"/>
        </w:rPr>
        <w:t>Cada institución de origen define los apoyos económicos de sus estudiantes para la movilidad CCYK, en el</w:t>
      </w:r>
      <w:r>
        <w:rPr>
          <w:rFonts w:ascii="Calibri Light" w:hAnsi="Calibri Light" w:cs="Calibri Light"/>
          <w:sz w:val="24"/>
        </w:rPr>
        <w:t xml:space="preserve"> </w:t>
      </w:r>
      <w:r w:rsidRPr="00310FCD">
        <w:rPr>
          <w:rFonts w:ascii="Calibri Light" w:hAnsi="Calibri Light" w:cs="Calibri Light"/>
          <w:sz w:val="24"/>
        </w:rPr>
        <w:t>caso de existir.</w:t>
      </w:r>
    </w:p>
    <w:p w:rsidR="00310FCD" w:rsidRDefault="00310FCD" w:rsidP="00310FCD">
      <w:pPr>
        <w:jc w:val="both"/>
        <w:rPr>
          <w:rFonts w:ascii="Calibri Light" w:hAnsi="Calibri Light" w:cs="Calibri Light"/>
          <w:sz w:val="24"/>
        </w:rPr>
      </w:pPr>
    </w:p>
    <w:p w:rsidR="00310FCD" w:rsidRDefault="00310FCD" w:rsidP="00310FCD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I</w:t>
      </w:r>
      <w:r w:rsidRPr="00310FCD">
        <w:rPr>
          <w:rFonts w:ascii="Calibri Light" w:hAnsi="Calibri Light" w:cs="Calibri Light"/>
          <w:sz w:val="24"/>
        </w:rPr>
        <w:t>nfórmate</w:t>
      </w:r>
      <w:r w:rsidRPr="00310FCD">
        <w:rPr>
          <w:rFonts w:ascii="Calibri Light" w:hAnsi="Calibri Light" w:cs="Calibri Light"/>
          <w:sz w:val="24"/>
        </w:rPr>
        <w:t xml:space="preserve"> con la oficina responsable de movilidad nacional en tu universidad</w:t>
      </w:r>
      <w:r>
        <w:rPr>
          <w:rFonts w:ascii="Calibri Light" w:hAnsi="Calibri Light" w:cs="Calibri Light"/>
          <w:sz w:val="24"/>
        </w:rPr>
        <w:t>.</w:t>
      </w:r>
    </w:p>
    <w:p w:rsidR="00310FCD" w:rsidRPr="00310FCD" w:rsidRDefault="00310FCD" w:rsidP="00310FCD">
      <w:pPr>
        <w:jc w:val="both"/>
        <w:rPr>
          <w:rFonts w:ascii="Calibri Light" w:hAnsi="Calibri Light" w:cs="Calibri Light"/>
          <w:sz w:val="24"/>
        </w:rPr>
      </w:pPr>
    </w:p>
    <w:p w:rsidR="00310FCD" w:rsidRPr="00A6787D" w:rsidRDefault="00310FCD" w:rsidP="00310FCD">
      <w:pPr>
        <w:jc w:val="both"/>
        <w:rPr>
          <w:rFonts w:ascii="Calibri Light" w:hAnsi="Calibri Light" w:cs="Calibri Light"/>
          <w:sz w:val="24"/>
        </w:rPr>
      </w:pPr>
      <w:r w:rsidRPr="00310FCD">
        <w:rPr>
          <w:rFonts w:ascii="Calibri Light" w:hAnsi="Calibri Light" w:cs="Calibri Light"/>
          <w:sz w:val="24"/>
        </w:rPr>
        <w:t xml:space="preserve">Para mayor información: </w:t>
      </w:r>
      <w:hyperlink r:id="rId10" w:history="1">
        <w:r w:rsidRPr="00B62B0F">
          <w:rPr>
            <w:rStyle w:val="Hipervnculo"/>
            <w:rFonts w:ascii="Calibri Light" w:hAnsi="Calibri Light" w:cs="Calibri Light"/>
            <w:sz w:val="24"/>
          </w:rPr>
          <w:t>info@ccyk.com.co</w:t>
        </w:r>
      </w:hyperlink>
      <w:r>
        <w:rPr>
          <w:rFonts w:ascii="Calibri Light" w:hAnsi="Calibri Light" w:cs="Calibri Light"/>
          <w:sz w:val="24"/>
        </w:rPr>
        <w:t xml:space="preserve"> </w:t>
      </w:r>
      <w:r w:rsidRPr="00310FCD">
        <w:rPr>
          <w:rFonts w:ascii="Calibri Light" w:hAnsi="Calibri Light" w:cs="Calibri Light"/>
          <w:sz w:val="24"/>
        </w:rPr>
        <w:t xml:space="preserve"> / </w:t>
      </w:r>
      <w:hyperlink r:id="rId11" w:history="1">
        <w:r w:rsidRPr="00B62B0F">
          <w:rPr>
            <w:rStyle w:val="Hipervnculo"/>
            <w:rFonts w:ascii="Calibri Light" w:hAnsi="Calibri Light" w:cs="Calibri Light"/>
            <w:sz w:val="24"/>
          </w:rPr>
          <w:t>cipuerto@universidadean.edu.co</w:t>
        </w:r>
      </w:hyperlink>
      <w:r>
        <w:rPr>
          <w:rFonts w:ascii="Calibri Light" w:hAnsi="Calibri Light" w:cs="Calibri Light"/>
          <w:sz w:val="24"/>
        </w:rPr>
        <w:t xml:space="preserve"> </w:t>
      </w:r>
      <w:r w:rsidRPr="00310FCD">
        <w:rPr>
          <w:rFonts w:ascii="Calibri Light" w:hAnsi="Calibri Light" w:cs="Calibri Light"/>
          <w:sz w:val="24"/>
        </w:rPr>
        <w:t xml:space="preserve">, </w:t>
      </w:r>
      <w:hyperlink r:id="rId12" w:history="1">
        <w:r w:rsidRPr="00B62B0F">
          <w:rPr>
            <w:rStyle w:val="Hipervnculo"/>
            <w:rFonts w:ascii="Calibri Light" w:hAnsi="Calibri Light" w:cs="Calibri Light"/>
            <w:sz w:val="24"/>
          </w:rPr>
          <w:t>www.ccyk.com.co</w:t>
        </w:r>
      </w:hyperlink>
      <w:r>
        <w:rPr>
          <w:rFonts w:ascii="Calibri Light" w:hAnsi="Calibri Light" w:cs="Calibri Light"/>
          <w:sz w:val="24"/>
        </w:rPr>
        <w:t xml:space="preserve"> </w:t>
      </w:r>
    </w:p>
    <w:p w:rsidR="00A6787D" w:rsidRDefault="00A6787D" w:rsidP="00A6787D">
      <w:pPr>
        <w:pStyle w:val="Prrafodelista"/>
        <w:ind w:left="0"/>
        <w:jc w:val="both"/>
        <w:rPr>
          <w:rFonts w:ascii="Calibri Light" w:hAnsi="Calibri Light" w:cs="Calibri Light"/>
          <w:sz w:val="24"/>
        </w:rPr>
      </w:pPr>
    </w:p>
    <w:p w:rsidR="002716B9" w:rsidRDefault="002716B9" w:rsidP="00A6787D">
      <w:pPr>
        <w:pStyle w:val="Prrafodelista"/>
        <w:ind w:left="0"/>
        <w:jc w:val="both"/>
        <w:rPr>
          <w:rFonts w:ascii="Calibri Light" w:hAnsi="Calibri Light" w:cs="Calibri Light"/>
          <w:sz w:val="24"/>
        </w:rPr>
      </w:pPr>
      <w:bookmarkStart w:id="0" w:name="_GoBack"/>
      <w:bookmarkEnd w:id="0"/>
    </w:p>
    <w:p w:rsidR="00A6787D" w:rsidRPr="00310FCD" w:rsidRDefault="00A6787D" w:rsidP="00310FCD">
      <w:pPr>
        <w:jc w:val="both"/>
        <w:rPr>
          <w:rFonts w:ascii="Calibri Light" w:hAnsi="Calibri Light" w:cs="Calibri Light"/>
          <w:sz w:val="24"/>
        </w:rPr>
      </w:pPr>
      <w:r w:rsidRPr="00310FCD">
        <w:rPr>
          <w:rFonts w:ascii="Calibri Light" w:hAnsi="Calibri Light" w:cs="Calibri Light"/>
          <w:sz w:val="24"/>
        </w:rPr>
        <w:t>Más de:</w:t>
      </w:r>
    </w:p>
    <w:p w:rsidR="00A6787D" w:rsidRPr="00A6787D" w:rsidRDefault="00310FCD" w:rsidP="00381C80">
      <w:pPr>
        <w:pStyle w:val="Prrafodelista"/>
        <w:numPr>
          <w:ilvl w:val="1"/>
          <w:numId w:val="5"/>
        </w:num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632</w:t>
      </w:r>
      <w:r w:rsidR="00A6787D" w:rsidRPr="00A6787D">
        <w:rPr>
          <w:rFonts w:ascii="Calibri Light" w:hAnsi="Calibri Light" w:cs="Calibri Light"/>
          <w:sz w:val="24"/>
        </w:rPr>
        <w:t xml:space="preserve"> programas académicos, </w:t>
      </w:r>
    </w:p>
    <w:p w:rsidR="00A6787D" w:rsidRPr="00A6787D" w:rsidRDefault="00310FCD" w:rsidP="00381C80">
      <w:pPr>
        <w:pStyle w:val="Prrafodelista"/>
        <w:numPr>
          <w:ilvl w:val="1"/>
          <w:numId w:val="5"/>
        </w:num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101 </w:t>
      </w:r>
      <w:r w:rsidR="00A6787D" w:rsidRPr="00A6787D">
        <w:rPr>
          <w:rFonts w:ascii="Calibri Light" w:hAnsi="Calibri Light" w:cs="Calibri Light"/>
          <w:sz w:val="24"/>
        </w:rPr>
        <w:t xml:space="preserve">pasantías de investigación,  </w:t>
      </w:r>
    </w:p>
    <w:p w:rsidR="00A6787D" w:rsidRPr="00A6787D" w:rsidRDefault="00310FCD" w:rsidP="00381C80">
      <w:pPr>
        <w:pStyle w:val="Prrafodelista"/>
        <w:numPr>
          <w:ilvl w:val="1"/>
          <w:numId w:val="5"/>
        </w:num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1677</w:t>
      </w:r>
      <w:r w:rsidR="00A6787D" w:rsidRPr="00A6787D">
        <w:rPr>
          <w:rFonts w:ascii="Calibri Light" w:hAnsi="Calibri Light" w:cs="Calibri Light"/>
          <w:sz w:val="24"/>
        </w:rPr>
        <w:t xml:space="preserve"> cupos</w:t>
      </w:r>
      <w:r>
        <w:rPr>
          <w:rFonts w:ascii="Calibri Light" w:hAnsi="Calibri Light" w:cs="Calibri Light"/>
          <w:sz w:val="24"/>
        </w:rPr>
        <w:t xml:space="preserve"> académicos y 94 cupos en investigación</w:t>
      </w:r>
      <w:r w:rsidR="00A6787D" w:rsidRPr="00A6787D">
        <w:rPr>
          <w:rFonts w:ascii="Calibri Light" w:hAnsi="Calibri Light" w:cs="Calibri Light"/>
          <w:sz w:val="24"/>
        </w:rPr>
        <w:t xml:space="preserve">, </w:t>
      </w:r>
    </w:p>
    <w:p w:rsidR="00A6787D" w:rsidRPr="00A6787D" w:rsidRDefault="00A6787D" w:rsidP="00381C80">
      <w:pPr>
        <w:pStyle w:val="Prrafodelista"/>
        <w:numPr>
          <w:ilvl w:val="1"/>
          <w:numId w:val="5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15 universidades</w:t>
      </w:r>
    </w:p>
    <w:p w:rsidR="00A6787D" w:rsidRPr="00310FCD" w:rsidRDefault="00A6787D" w:rsidP="00381C80">
      <w:pPr>
        <w:pStyle w:val="Prrafodelista"/>
        <w:numPr>
          <w:ilvl w:val="1"/>
          <w:numId w:val="5"/>
        </w:numPr>
        <w:jc w:val="both"/>
        <w:rPr>
          <w:rFonts w:ascii="Calibri Light" w:hAnsi="Calibri Light" w:cs="Calibri Light"/>
          <w:sz w:val="24"/>
        </w:rPr>
      </w:pPr>
      <w:r w:rsidRPr="00A6787D">
        <w:rPr>
          <w:rFonts w:ascii="Calibri Light" w:hAnsi="Calibri Light" w:cs="Calibri Light"/>
          <w:sz w:val="24"/>
        </w:rPr>
        <w:t>8 ciudades</w:t>
      </w:r>
      <w:r w:rsidR="00310FCD">
        <w:rPr>
          <w:rFonts w:ascii="Calibri Light" w:hAnsi="Calibri Light" w:cs="Calibri Light"/>
          <w:sz w:val="24"/>
        </w:rPr>
        <w:t xml:space="preserve"> del país. </w:t>
      </w:r>
      <w:r w:rsidRPr="00310FCD">
        <w:rPr>
          <w:rFonts w:ascii="Calibri Light" w:hAnsi="Calibri Light" w:cs="Calibri Light"/>
          <w:sz w:val="24"/>
        </w:rPr>
        <w:t xml:space="preserve">           </w:t>
      </w:r>
    </w:p>
    <w:sectPr w:rsidR="00A6787D" w:rsidRPr="00310FCD" w:rsidSect="005A28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22"/>
      <w:pgMar w:top="3261" w:right="1467" w:bottom="147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80" w:rsidRDefault="00381C80" w:rsidP="00B52D7B">
      <w:r>
        <w:separator/>
      </w:r>
    </w:p>
  </w:endnote>
  <w:endnote w:type="continuationSeparator" w:id="0">
    <w:p w:rsidR="00381C80" w:rsidRDefault="00381C80" w:rsidP="00B5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EE" w:rsidRDefault="002601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-1283724203"/>
      <w:docPartObj>
        <w:docPartGallery w:val="Page Numbers (Bottom of Page)"/>
        <w:docPartUnique/>
      </w:docPartObj>
    </w:sdtPr>
    <w:sdtEndPr>
      <w:rPr>
        <w:lang w:val="es-CO"/>
      </w:rPr>
    </w:sdtEndPr>
    <w:sdtContent>
      <w:p w:rsidR="002F7E4B" w:rsidRDefault="002F7E4B">
        <w:pPr>
          <w:pStyle w:val="Piedepgina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16B9" w:rsidRPr="002716B9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2F7E4B" w:rsidRDefault="002F7E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B" w:rsidRDefault="002F7E4B">
    <w:pPr>
      <w:pStyle w:val="Piedepgina"/>
    </w:pPr>
  </w:p>
  <w:p w:rsidR="002F7E4B" w:rsidRDefault="002F7E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80" w:rsidRDefault="00381C80" w:rsidP="00B52D7B">
      <w:r>
        <w:separator/>
      </w:r>
    </w:p>
  </w:footnote>
  <w:footnote w:type="continuationSeparator" w:id="0">
    <w:p w:rsidR="00381C80" w:rsidRDefault="00381C80" w:rsidP="00B5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B" w:rsidRDefault="00381C8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81380" o:spid="_x0000_s2050" type="#_x0000_t75" style="position:absolute;left:0;text-align:left;margin-left:0;margin-top:0;width:615.6pt;height:750.2pt;z-index:-251657216;mso-position-horizontal:center;mso-position-horizontal-relative:margin;mso-position-vertical:center;mso-position-vertical-relative:margin" o:allowincell="f">
          <v:imagedata r:id="rId1" o:title="HOJA CC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B" w:rsidRDefault="002F7E4B" w:rsidP="0009101E">
    <w:pPr>
      <w:pStyle w:val="Encabezado"/>
      <w:tabs>
        <w:tab w:val="clear" w:pos="4419"/>
      </w:tabs>
      <w:rPr>
        <w:b/>
        <w:lang w:val="en-US"/>
      </w:rPr>
    </w:pPr>
  </w:p>
  <w:p w:rsidR="002F7E4B" w:rsidRDefault="002F7E4B" w:rsidP="0009101E">
    <w:pPr>
      <w:pStyle w:val="Encabezado"/>
      <w:tabs>
        <w:tab w:val="clear" w:pos="4419"/>
      </w:tabs>
      <w:rPr>
        <w:b/>
        <w:lang w:val="en-US"/>
      </w:rPr>
    </w:pPr>
  </w:p>
  <w:p w:rsidR="002F7E4B" w:rsidRDefault="00381C80" w:rsidP="0009101E">
    <w:pPr>
      <w:pStyle w:val="Encabezado"/>
      <w:tabs>
        <w:tab w:val="clear" w:pos="4419"/>
      </w:tabs>
      <w:rPr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81381" o:spid="_x0000_s2051" type="#_x0000_t75" style="position:absolute;left:0;text-align:left;margin-left:-86.95pt;margin-top:-106.7pt;width:615.6pt;height:750.2pt;z-index:-251656192;mso-position-horizontal-relative:margin;mso-position-vertical-relative:margin" o:allowincell="f">
          <v:imagedata r:id="rId1" o:title="HOJA CCYK"/>
          <w10:wrap anchorx="margin" anchory="margin"/>
        </v:shape>
      </w:pict>
    </w:r>
  </w:p>
  <w:p w:rsidR="002F7E4B" w:rsidRDefault="002F7E4B" w:rsidP="0009101E">
    <w:pPr>
      <w:pStyle w:val="Encabezado"/>
      <w:tabs>
        <w:tab w:val="clear" w:pos="4419"/>
      </w:tabs>
      <w:rPr>
        <w:b/>
        <w:lang w:val="en-US"/>
      </w:rPr>
    </w:pPr>
  </w:p>
  <w:p w:rsidR="002F7E4B" w:rsidRDefault="002F7E4B" w:rsidP="0009101E">
    <w:pPr>
      <w:pStyle w:val="Encabezado"/>
      <w:tabs>
        <w:tab w:val="clear" w:pos="4419"/>
      </w:tabs>
      <w:rPr>
        <w:b/>
        <w:lang w:val="en-US"/>
      </w:rPr>
    </w:pPr>
  </w:p>
  <w:p w:rsidR="002F7E4B" w:rsidRDefault="002F7E4B" w:rsidP="0009101E">
    <w:pPr>
      <w:pStyle w:val="Encabezado"/>
      <w:tabs>
        <w:tab w:val="clear" w:pos="4419"/>
      </w:tabs>
      <w:rPr>
        <w:b/>
        <w:lang w:val="en-US"/>
      </w:rPr>
    </w:pPr>
  </w:p>
  <w:p w:rsidR="002F7E4B" w:rsidRPr="004F47DD" w:rsidRDefault="002F7E4B" w:rsidP="00A50F78">
    <w:pPr>
      <w:pStyle w:val="Encabezado"/>
      <w:tabs>
        <w:tab w:val="clear" w:pos="4419"/>
      </w:tabs>
      <w:rPr>
        <w:b/>
        <w:lang w:val="en-US"/>
      </w:rPr>
    </w:pPr>
    <w:r>
      <w:rPr>
        <w:b/>
        <w:lang w:val="en-US"/>
      </w:rPr>
      <w:t xml:space="preserve">RED </w:t>
    </w:r>
    <w:r w:rsidRPr="004F47DD">
      <w:rPr>
        <w:b/>
        <w:lang w:val="en-US"/>
      </w:rPr>
      <w:t>COLOMBIA CHALLENGE YOUR KNOWLEDGE</w:t>
    </w:r>
    <w:r w:rsidRPr="00423756">
      <w:rPr>
        <w:rFonts w:eastAsia="Times New Roman" w:cstheme="minorHAnsi"/>
        <w:color w:val="2A2A2A"/>
        <w:vertAlign w:val="superscript"/>
        <w:lang w:val="en-US"/>
      </w:rPr>
      <w:t>®</w:t>
    </w:r>
  </w:p>
  <w:p w:rsidR="002F7E4B" w:rsidRDefault="002F7E4B" w:rsidP="00423756">
    <w:pPr>
      <w:pStyle w:val="Encabezado"/>
      <w:tabs>
        <w:tab w:val="clear" w:pos="44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4B" w:rsidRDefault="002F7E4B" w:rsidP="0009101E">
    <w:pPr>
      <w:pStyle w:val="Encabezado"/>
      <w:tabs>
        <w:tab w:val="clear" w:pos="4419"/>
      </w:tabs>
      <w:rPr>
        <w:b/>
        <w:lang w:val="en-US"/>
      </w:rPr>
    </w:pPr>
  </w:p>
  <w:p w:rsidR="002F7E4B" w:rsidRDefault="00381C80" w:rsidP="0009101E">
    <w:pPr>
      <w:pStyle w:val="Encabezado"/>
      <w:tabs>
        <w:tab w:val="clear" w:pos="4419"/>
      </w:tabs>
      <w:rPr>
        <w:b/>
        <w:lang w:val="en-US"/>
      </w:rPr>
    </w:pPr>
    <w:r>
      <w:rPr>
        <w:rFonts w:ascii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81379" o:spid="_x0000_s2049" type="#_x0000_t75" style="position:absolute;left:0;text-align:left;margin-left:-88pt;margin-top:-108pt;width:615.6pt;height:750.2pt;z-index:-251658240;mso-position-horizontal-relative:margin;mso-position-vertical-relative:margin" o:allowincell="f">
          <v:imagedata r:id="rId1" o:title="HOJA CCYK"/>
          <w10:wrap anchorx="margin" anchory="margin"/>
        </v:shape>
      </w:pict>
    </w:r>
  </w:p>
  <w:p w:rsidR="002F7E4B" w:rsidRDefault="002F7E4B" w:rsidP="0009101E">
    <w:pPr>
      <w:pStyle w:val="Encabezado"/>
      <w:tabs>
        <w:tab w:val="clear" w:pos="4419"/>
      </w:tabs>
      <w:rPr>
        <w:b/>
        <w:lang w:val="en-US"/>
      </w:rPr>
    </w:pPr>
  </w:p>
  <w:p w:rsidR="002F7E4B" w:rsidRDefault="002F7E4B" w:rsidP="0009101E">
    <w:pPr>
      <w:pStyle w:val="Encabezado"/>
      <w:tabs>
        <w:tab w:val="clear" w:pos="4419"/>
      </w:tabs>
      <w:rPr>
        <w:b/>
        <w:lang w:val="en-US"/>
      </w:rPr>
    </w:pPr>
  </w:p>
  <w:p w:rsidR="002F7E4B" w:rsidRDefault="002F7E4B" w:rsidP="0009101E">
    <w:pPr>
      <w:pStyle w:val="Encabezado"/>
      <w:tabs>
        <w:tab w:val="clear" w:pos="4419"/>
      </w:tabs>
      <w:rPr>
        <w:b/>
        <w:lang w:val="en-US"/>
      </w:rPr>
    </w:pPr>
  </w:p>
  <w:p w:rsidR="002F7E4B" w:rsidRDefault="002F7E4B" w:rsidP="00423756">
    <w:pPr>
      <w:pStyle w:val="Encabezado"/>
      <w:tabs>
        <w:tab w:val="clear" w:pos="4419"/>
      </w:tabs>
      <w:rPr>
        <w:b/>
        <w:lang w:val="en-US"/>
      </w:rPr>
    </w:pPr>
  </w:p>
  <w:p w:rsidR="002F7E4B" w:rsidRPr="004F47DD" w:rsidRDefault="002F7E4B" w:rsidP="00423756">
    <w:pPr>
      <w:pStyle w:val="Encabezado"/>
      <w:tabs>
        <w:tab w:val="clear" w:pos="4419"/>
      </w:tabs>
      <w:rPr>
        <w:b/>
        <w:lang w:val="en-US"/>
      </w:rPr>
    </w:pPr>
    <w:r>
      <w:rPr>
        <w:b/>
        <w:lang w:val="en-US"/>
      </w:rPr>
      <w:t xml:space="preserve">RED </w:t>
    </w:r>
    <w:r w:rsidRPr="004F47DD">
      <w:rPr>
        <w:b/>
        <w:lang w:val="en-US"/>
      </w:rPr>
      <w:t>COLOMBIA CHALLENGE YOUR KNOWLEDGE</w:t>
    </w:r>
    <w:r w:rsidRPr="00423756">
      <w:rPr>
        <w:rFonts w:eastAsia="Times New Roman" w:cstheme="minorHAnsi"/>
        <w:color w:val="2A2A2A"/>
        <w:vertAlign w:val="superscript"/>
        <w:lang w:val="en-US"/>
      </w:rPr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47A"/>
    <w:multiLevelType w:val="hybridMultilevel"/>
    <w:tmpl w:val="C2364B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D46"/>
    <w:multiLevelType w:val="hybridMultilevel"/>
    <w:tmpl w:val="803CFC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73DF"/>
    <w:multiLevelType w:val="hybridMultilevel"/>
    <w:tmpl w:val="42BCB686"/>
    <w:lvl w:ilvl="0" w:tplc="B9544BF2">
      <w:start w:val="1"/>
      <w:numFmt w:val="lowerLetter"/>
      <w:pStyle w:val="Ttulo2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5016F"/>
    <w:multiLevelType w:val="hybridMultilevel"/>
    <w:tmpl w:val="817AB9E8"/>
    <w:lvl w:ilvl="0" w:tplc="618CC6BE">
      <w:start w:val="1"/>
      <w:numFmt w:val="bullet"/>
      <w:lvlText w:val="-"/>
      <w:lvlJc w:val="left"/>
      <w:pPr>
        <w:ind w:left="436" w:hanging="360"/>
      </w:pPr>
      <w:rPr>
        <w:rFonts w:ascii="Simplified Arabic Fixed" w:hAnsi="Simplified Arabic Fixed" w:hint="default"/>
      </w:rPr>
    </w:lvl>
    <w:lvl w:ilvl="1" w:tplc="7F4CFD98">
      <w:numFmt w:val="bullet"/>
      <w:lvlText w:val="-"/>
      <w:lvlJc w:val="left"/>
      <w:pPr>
        <w:ind w:left="1156" w:hanging="360"/>
      </w:pPr>
      <w:rPr>
        <w:rFonts w:ascii="Calibri" w:eastAsiaTheme="minorEastAsia" w:hAnsi="Calibri" w:cs="Arial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C305583"/>
    <w:multiLevelType w:val="hybridMultilevel"/>
    <w:tmpl w:val="D1684012"/>
    <w:lvl w:ilvl="0" w:tplc="6964B7D8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7F4CFD98">
      <w:numFmt w:val="bullet"/>
      <w:lvlText w:val="-"/>
      <w:lvlJc w:val="left"/>
      <w:pPr>
        <w:ind w:left="2520" w:hanging="360"/>
      </w:pPr>
      <w:rPr>
        <w:rFonts w:ascii="Calibri" w:eastAsiaTheme="minorEastAsia" w:hAnsi="Calibri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35"/>
    <w:rsid w:val="00000847"/>
    <w:rsid w:val="0000114F"/>
    <w:rsid w:val="00003821"/>
    <w:rsid w:val="00004272"/>
    <w:rsid w:val="00004AA1"/>
    <w:rsid w:val="000104AF"/>
    <w:rsid w:val="00021AE8"/>
    <w:rsid w:val="00027117"/>
    <w:rsid w:val="00030469"/>
    <w:rsid w:val="00031EFD"/>
    <w:rsid w:val="00033C5F"/>
    <w:rsid w:val="00034D22"/>
    <w:rsid w:val="00035434"/>
    <w:rsid w:val="00036181"/>
    <w:rsid w:val="00036488"/>
    <w:rsid w:val="00041343"/>
    <w:rsid w:val="00042AA8"/>
    <w:rsid w:val="000435EE"/>
    <w:rsid w:val="0004573B"/>
    <w:rsid w:val="00045AA1"/>
    <w:rsid w:val="00045CDF"/>
    <w:rsid w:val="000466DC"/>
    <w:rsid w:val="00053046"/>
    <w:rsid w:val="0006281D"/>
    <w:rsid w:val="000628B5"/>
    <w:rsid w:val="00063DF8"/>
    <w:rsid w:val="00066193"/>
    <w:rsid w:val="00070543"/>
    <w:rsid w:val="00073089"/>
    <w:rsid w:val="00073C1A"/>
    <w:rsid w:val="000832ED"/>
    <w:rsid w:val="0009101E"/>
    <w:rsid w:val="000A2318"/>
    <w:rsid w:val="000A283C"/>
    <w:rsid w:val="000B3411"/>
    <w:rsid w:val="000B497C"/>
    <w:rsid w:val="000D53C6"/>
    <w:rsid w:val="000F0111"/>
    <w:rsid w:val="000F5705"/>
    <w:rsid w:val="000F6E90"/>
    <w:rsid w:val="0010071E"/>
    <w:rsid w:val="001125AE"/>
    <w:rsid w:val="001214B4"/>
    <w:rsid w:val="00121CA3"/>
    <w:rsid w:val="00125C64"/>
    <w:rsid w:val="0013180A"/>
    <w:rsid w:val="00132B17"/>
    <w:rsid w:val="00134D7B"/>
    <w:rsid w:val="0014017E"/>
    <w:rsid w:val="00140815"/>
    <w:rsid w:val="00143623"/>
    <w:rsid w:val="00157C16"/>
    <w:rsid w:val="00157E8E"/>
    <w:rsid w:val="0016026B"/>
    <w:rsid w:val="00162274"/>
    <w:rsid w:val="00162D42"/>
    <w:rsid w:val="00166A0F"/>
    <w:rsid w:val="00174484"/>
    <w:rsid w:val="001869E3"/>
    <w:rsid w:val="00187CE8"/>
    <w:rsid w:val="00192B22"/>
    <w:rsid w:val="00196794"/>
    <w:rsid w:val="001A3DBB"/>
    <w:rsid w:val="001A57E9"/>
    <w:rsid w:val="001B0189"/>
    <w:rsid w:val="001B0B21"/>
    <w:rsid w:val="001B3B1A"/>
    <w:rsid w:val="001C0BF8"/>
    <w:rsid w:val="001C2962"/>
    <w:rsid w:val="001C4034"/>
    <w:rsid w:val="001C5978"/>
    <w:rsid w:val="001D1251"/>
    <w:rsid w:val="001D1893"/>
    <w:rsid w:val="001D3251"/>
    <w:rsid w:val="001E0D84"/>
    <w:rsid w:val="001E1CEC"/>
    <w:rsid w:val="001E224E"/>
    <w:rsid w:val="001E4B8F"/>
    <w:rsid w:val="001E4DEB"/>
    <w:rsid w:val="001E4E61"/>
    <w:rsid w:val="001F0A18"/>
    <w:rsid w:val="001F282D"/>
    <w:rsid w:val="001F4421"/>
    <w:rsid w:val="00201A29"/>
    <w:rsid w:val="002022DE"/>
    <w:rsid w:val="00202A0D"/>
    <w:rsid w:val="00203C9B"/>
    <w:rsid w:val="00204E03"/>
    <w:rsid w:val="002050F8"/>
    <w:rsid w:val="002113C5"/>
    <w:rsid w:val="002135DD"/>
    <w:rsid w:val="002262F4"/>
    <w:rsid w:val="00227058"/>
    <w:rsid w:val="00230D4C"/>
    <w:rsid w:val="00233613"/>
    <w:rsid w:val="002417C5"/>
    <w:rsid w:val="00251E06"/>
    <w:rsid w:val="0025207D"/>
    <w:rsid w:val="00255972"/>
    <w:rsid w:val="002601EE"/>
    <w:rsid w:val="00266DBD"/>
    <w:rsid w:val="00266E26"/>
    <w:rsid w:val="002716B9"/>
    <w:rsid w:val="00275F4F"/>
    <w:rsid w:val="002778EF"/>
    <w:rsid w:val="00284B2E"/>
    <w:rsid w:val="00292C9C"/>
    <w:rsid w:val="00296499"/>
    <w:rsid w:val="002A06A0"/>
    <w:rsid w:val="002A0AD1"/>
    <w:rsid w:val="002A141D"/>
    <w:rsid w:val="002A7B0D"/>
    <w:rsid w:val="002C0313"/>
    <w:rsid w:val="002C65BE"/>
    <w:rsid w:val="002D4A56"/>
    <w:rsid w:val="002D77BD"/>
    <w:rsid w:val="002E698B"/>
    <w:rsid w:val="002E7ED4"/>
    <w:rsid w:val="002F7E4B"/>
    <w:rsid w:val="00305371"/>
    <w:rsid w:val="00305E84"/>
    <w:rsid w:val="00310FCD"/>
    <w:rsid w:val="00333E8F"/>
    <w:rsid w:val="00336C76"/>
    <w:rsid w:val="00340A3A"/>
    <w:rsid w:val="00343828"/>
    <w:rsid w:val="00343AB2"/>
    <w:rsid w:val="00343E73"/>
    <w:rsid w:val="0035154B"/>
    <w:rsid w:val="00353FC3"/>
    <w:rsid w:val="003614D7"/>
    <w:rsid w:val="00362983"/>
    <w:rsid w:val="00367A6C"/>
    <w:rsid w:val="00371B8C"/>
    <w:rsid w:val="00381B40"/>
    <w:rsid w:val="00381C80"/>
    <w:rsid w:val="00385499"/>
    <w:rsid w:val="003917E2"/>
    <w:rsid w:val="00394E49"/>
    <w:rsid w:val="003A277F"/>
    <w:rsid w:val="003A3308"/>
    <w:rsid w:val="003A425F"/>
    <w:rsid w:val="003B0B2A"/>
    <w:rsid w:val="003B2A5A"/>
    <w:rsid w:val="003B7A67"/>
    <w:rsid w:val="003C50FD"/>
    <w:rsid w:val="003D10DC"/>
    <w:rsid w:val="003D1232"/>
    <w:rsid w:val="003D3A2E"/>
    <w:rsid w:val="003E6090"/>
    <w:rsid w:val="003F0854"/>
    <w:rsid w:val="004045EF"/>
    <w:rsid w:val="0041090C"/>
    <w:rsid w:val="00412994"/>
    <w:rsid w:val="00421E0A"/>
    <w:rsid w:val="00423756"/>
    <w:rsid w:val="00424E43"/>
    <w:rsid w:val="00426046"/>
    <w:rsid w:val="00437002"/>
    <w:rsid w:val="00444B28"/>
    <w:rsid w:val="00451ADF"/>
    <w:rsid w:val="00455CDB"/>
    <w:rsid w:val="00455D38"/>
    <w:rsid w:val="0046115B"/>
    <w:rsid w:val="00466BE7"/>
    <w:rsid w:val="00470C5F"/>
    <w:rsid w:val="004A12CB"/>
    <w:rsid w:val="004A2B02"/>
    <w:rsid w:val="004A3AD0"/>
    <w:rsid w:val="004B1F4A"/>
    <w:rsid w:val="004B514E"/>
    <w:rsid w:val="004B64C6"/>
    <w:rsid w:val="004C60FA"/>
    <w:rsid w:val="004C6DBE"/>
    <w:rsid w:val="004D0969"/>
    <w:rsid w:val="004D20CA"/>
    <w:rsid w:val="004D249B"/>
    <w:rsid w:val="004D37AD"/>
    <w:rsid w:val="004D63DE"/>
    <w:rsid w:val="004E061F"/>
    <w:rsid w:val="004E0F8A"/>
    <w:rsid w:val="004E1FBF"/>
    <w:rsid w:val="004E3021"/>
    <w:rsid w:val="004E3F02"/>
    <w:rsid w:val="004E6E3D"/>
    <w:rsid w:val="004E72DE"/>
    <w:rsid w:val="004F2ECB"/>
    <w:rsid w:val="004F4B4B"/>
    <w:rsid w:val="004F6ED6"/>
    <w:rsid w:val="0051026A"/>
    <w:rsid w:val="0051140E"/>
    <w:rsid w:val="00513CB7"/>
    <w:rsid w:val="00515328"/>
    <w:rsid w:val="0052307A"/>
    <w:rsid w:val="00524031"/>
    <w:rsid w:val="00527FD1"/>
    <w:rsid w:val="0053008B"/>
    <w:rsid w:val="00530C88"/>
    <w:rsid w:val="005412C5"/>
    <w:rsid w:val="00541413"/>
    <w:rsid w:val="00542092"/>
    <w:rsid w:val="005426FC"/>
    <w:rsid w:val="00544145"/>
    <w:rsid w:val="005447A1"/>
    <w:rsid w:val="00544A62"/>
    <w:rsid w:val="00545EEF"/>
    <w:rsid w:val="005544BD"/>
    <w:rsid w:val="00554BA6"/>
    <w:rsid w:val="00556DAE"/>
    <w:rsid w:val="0055751B"/>
    <w:rsid w:val="005642B0"/>
    <w:rsid w:val="00564639"/>
    <w:rsid w:val="00565499"/>
    <w:rsid w:val="00566663"/>
    <w:rsid w:val="00570102"/>
    <w:rsid w:val="00573265"/>
    <w:rsid w:val="00582385"/>
    <w:rsid w:val="00587146"/>
    <w:rsid w:val="00593BE7"/>
    <w:rsid w:val="00595327"/>
    <w:rsid w:val="0059797E"/>
    <w:rsid w:val="005A286A"/>
    <w:rsid w:val="005B45E6"/>
    <w:rsid w:val="005B4B6B"/>
    <w:rsid w:val="005B6B19"/>
    <w:rsid w:val="005C5C63"/>
    <w:rsid w:val="005C70EF"/>
    <w:rsid w:val="005D42AC"/>
    <w:rsid w:val="005D6374"/>
    <w:rsid w:val="005E242E"/>
    <w:rsid w:val="005F1C51"/>
    <w:rsid w:val="005F3471"/>
    <w:rsid w:val="005F46FF"/>
    <w:rsid w:val="005F763B"/>
    <w:rsid w:val="005F7806"/>
    <w:rsid w:val="00606FF2"/>
    <w:rsid w:val="0061083F"/>
    <w:rsid w:val="006226F3"/>
    <w:rsid w:val="00622C35"/>
    <w:rsid w:val="0062421A"/>
    <w:rsid w:val="00635617"/>
    <w:rsid w:val="006375F1"/>
    <w:rsid w:val="00641868"/>
    <w:rsid w:val="00641C58"/>
    <w:rsid w:val="00642420"/>
    <w:rsid w:val="006437F5"/>
    <w:rsid w:val="00656349"/>
    <w:rsid w:val="006623B8"/>
    <w:rsid w:val="00664651"/>
    <w:rsid w:val="00666597"/>
    <w:rsid w:val="00672DFC"/>
    <w:rsid w:val="0067399F"/>
    <w:rsid w:val="00674486"/>
    <w:rsid w:val="00681CB8"/>
    <w:rsid w:val="006868F7"/>
    <w:rsid w:val="00687E48"/>
    <w:rsid w:val="00691590"/>
    <w:rsid w:val="00693544"/>
    <w:rsid w:val="00693978"/>
    <w:rsid w:val="0069547F"/>
    <w:rsid w:val="006A1568"/>
    <w:rsid w:val="006A2040"/>
    <w:rsid w:val="006A221C"/>
    <w:rsid w:val="006A6122"/>
    <w:rsid w:val="006B601B"/>
    <w:rsid w:val="006B665F"/>
    <w:rsid w:val="006C08B1"/>
    <w:rsid w:val="006C373D"/>
    <w:rsid w:val="006C5439"/>
    <w:rsid w:val="006C66E5"/>
    <w:rsid w:val="006C7012"/>
    <w:rsid w:val="006D30D1"/>
    <w:rsid w:val="006D533A"/>
    <w:rsid w:val="006D5F44"/>
    <w:rsid w:val="006E645A"/>
    <w:rsid w:val="006F2D7E"/>
    <w:rsid w:val="006F2D9D"/>
    <w:rsid w:val="00701580"/>
    <w:rsid w:val="00702676"/>
    <w:rsid w:val="00703098"/>
    <w:rsid w:val="007030AF"/>
    <w:rsid w:val="00707470"/>
    <w:rsid w:val="00714F6D"/>
    <w:rsid w:val="00716A1B"/>
    <w:rsid w:val="00721CD8"/>
    <w:rsid w:val="007229D1"/>
    <w:rsid w:val="00723ACF"/>
    <w:rsid w:val="00733148"/>
    <w:rsid w:val="007335E1"/>
    <w:rsid w:val="0073382F"/>
    <w:rsid w:val="00740EAF"/>
    <w:rsid w:val="00742C6A"/>
    <w:rsid w:val="007439B0"/>
    <w:rsid w:val="007456EF"/>
    <w:rsid w:val="00751BE0"/>
    <w:rsid w:val="007546EC"/>
    <w:rsid w:val="0075771D"/>
    <w:rsid w:val="00760AC3"/>
    <w:rsid w:val="00767DC6"/>
    <w:rsid w:val="00767DD6"/>
    <w:rsid w:val="00776DFF"/>
    <w:rsid w:val="0077777F"/>
    <w:rsid w:val="00781DC1"/>
    <w:rsid w:val="007916A1"/>
    <w:rsid w:val="00791E8F"/>
    <w:rsid w:val="00792745"/>
    <w:rsid w:val="00793E66"/>
    <w:rsid w:val="00794191"/>
    <w:rsid w:val="00794966"/>
    <w:rsid w:val="007958A3"/>
    <w:rsid w:val="00797FA0"/>
    <w:rsid w:val="007A3468"/>
    <w:rsid w:val="007A463F"/>
    <w:rsid w:val="007A5478"/>
    <w:rsid w:val="007B08D6"/>
    <w:rsid w:val="007B3003"/>
    <w:rsid w:val="007C1C39"/>
    <w:rsid w:val="007C4A7B"/>
    <w:rsid w:val="007C6290"/>
    <w:rsid w:val="007D067C"/>
    <w:rsid w:val="007D06E8"/>
    <w:rsid w:val="007D4A03"/>
    <w:rsid w:val="007D4CFE"/>
    <w:rsid w:val="007D76BE"/>
    <w:rsid w:val="007E20C6"/>
    <w:rsid w:val="007E413D"/>
    <w:rsid w:val="007E722F"/>
    <w:rsid w:val="007F4A7B"/>
    <w:rsid w:val="007F4E29"/>
    <w:rsid w:val="007F6D70"/>
    <w:rsid w:val="00802D30"/>
    <w:rsid w:val="00807F75"/>
    <w:rsid w:val="00807FF4"/>
    <w:rsid w:val="00822F79"/>
    <w:rsid w:val="00823EB4"/>
    <w:rsid w:val="00826988"/>
    <w:rsid w:val="00827D8B"/>
    <w:rsid w:val="008345FF"/>
    <w:rsid w:val="00842C65"/>
    <w:rsid w:val="00851980"/>
    <w:rsid w:val="00852833"/>
    <w:rsid w:val="00863D13"/>
    <w:rsid w:val="0086557D"/>
    <w:rsid w:val="0086702F"/>
    <w:rsid w:val="00873225"/>
    <w:rsid w:val="00873B01"/>
    <w:rsid w:val="00875BAF"/>
    <w:rsid w:val="0087732B"/>
    <w:rsid w:val="00880080"/>
    <w:rsid w:val="008823E7"/>
    <w:rsid w:val="00883059"/>
    <w:rsid w:val="008831AF"/>
    <w:rsid w:val="00884C9F"/>
    <w:rsid w:val="00891B45"/>
    <w:rsid w:val="00895B8A"/>
    <w:rsid w:val="008A138A"/>
    <w:rsid w:val="008A2E20"/>
    <w:rsid w:val="008A3BE9"/>
    <w:rsid w:val="008B2724"/>
    <w:rsid w:val="008B52D2"/>
    <w:rsid w:val="008B5A78"/>
    <w:rsid w:val="008B79AC"/>
    <w:rsid w:val="008C536F"/>
    <w:rsid w:val="008C5881"/>
    <w:rsid w:val="008D3FEB"/>
    <w:rsid w:val="008D5689"/>
    <w:rsid w:val="008D7B42"/>
    <w:rsid w:val="008D7DEB"/>
    <w:rsid w:val="00902417"/>
    <w:rsid w:val="00904C88"/>
    <w:rsid w:val="00913FAB"/>
    <w:rsid w:val="0091790E"/>
    <w:rsid w:val="009210C7"/>
    <w:rsid w:val="00931683"/>
    <w:rsid w:val="00936900"/>
    <w:rsid w:val="00936CCE"/>
    <w:rsid w:val="00945C5F"/>
    <w:rsid w:val="00947736"/>
    <w:rsid w:val="0095084D"/>
    <w:rsid w:val="00951613"/>
    <w:rsid w:val="00951E0D"/>
    <w:rsid w:val="00954945"/>
    <w:rsid w:val="00955869"/>
    <w:rsid w:val="00956D7B"/>
    <w:rsid w:val="009607A1"/>
    <w:rsid w:val="00964736"/>
    <w:rsid w:val="009654DA"/>
    <w:rsid w:val="009657C1"/>
    <w:rsid w:val="009710EB"/>
    <w:rsid w:val="00971D6F"/>
    <w:rsid w:val="00971EDA"/>
    <w:rsid w:val="00985DC9"/>
    <w:rsid w:val="00992366"/>
    <w:rsid w:val="009931A0"/>
    <w:rsid w:val="00994B89"/>
    <w:rsid w:val="009A178B"/>
    <w:rsid w:val="009A3874"/>
    <w:rsid w:val="009B6691"/>
    <w:rsid w:val="009B6AA1"/>
    <w:rsid w:val="009B6E75"/>
    <w:rsid w:val="009B7038"/>
    <w:rsid w:val="009C0585"/>
    <w:rsid w:val="009C780F"/>
    <w:rsid w:val="009D05E2"/>
    <w:rsid w:val="009D25F4"/>
    <w:rsid w:val="009D483C"/>
    <w:rsid w:val="009D6B42"/>
    <w:rsid w:val="009D722D"/>
    <w:rsid w:val="009D7EC3"/>
    <w:rsid w:val="009E5077"/>
    <w:rsid w:val="009E50CF"/>
    <w:rsid w:val="009E5BAF"/>
    <w:rsid w:val="009E68E1"/>
    <w:rsid w:val="009F5FEC"/>
    <w:rsid w:val="009F63F8"/>
    <w:rsid w:val="009F7268"/>
    <w:rsid w:val="00A00AB1"/>
    <w:rsid w:val="00A055D7"/>
    <w:rsid w:val="00A0660D"/>
    <w:rsid w:val="00A11047"/>
    <w:rsid w:val="00A133D7"/>
    <w:rsid w:val="00A15EC2"/>
    <w:rsid w:val="00A16907"/>
    <w:rsid w:val="00A24384"/>
    <w:rsid w:val="00A272F2"/>
    <w:rsid w:val="00A3133E"/>
    <w:rsid w:val="00A32E0F"/>
    <w:rsid w:val="00A41C71"/>
    <w:rsid w:val="00A41D2B"/>
    <w:rsid w:val="00A45294"/>
    <w:rsid w:val="00A50F78"/>
    <w:rsid w:val="00A51D46"/>
    <w:rsid w:val="00A54A5D"/>
    <w:rsid w:val="00A568B3"/>
    <w:rsid w:val="00A57542"/>
    <w:rsid w:val="00A6787D"/>
    <w:rsid w:val="00A7405D"/>
    <w:rsid w:val="00A7621D"/>
    <w:rsid w:val="00A76CDA"/>
    <w:rsid w:val="00A90326"/>
    <w:rsid w:val="00A90784"/>
    <w:rsid w:val="00A97736"/>
    <w:rsid w:val="00AA477D"/>
    <w:rsid w:val="00AA7513"/>
    <w:rsid w:val="00AA7667"/>
    <w:rsid w:val="00AB054B"/>
    <w:rsid w:val="00AB6EB3"/>
    <w:rsid w:val="00AC155F"/>
    <w:rsid w:val="00AC4187"/>
    <w:rsid w:val="00AD08BE"/>
    <w:rsid w:val="00AD7530"/>
    <w:rsid w:val="00AE1E4F"/>
    <w:rsid w:val="00AE2221"/>
    <w:rsid w:val="00AE3681"/>
    <w:rsid w:val="00AE49C5"/>
    <w:rsid w:val="00AF08AD"/>
    <w:rsid w:val="00AF2D44"/>
    <w:rsid w:val="00B007CB"/>
    <w:rsid w:val="00B05D24"/>
    <w:rsid w:val="00B12927"/>
    <w:rsid w:val="00B1416B"/>
    <w:rsid w:val="00B15E0E"/>
    <w:rsid w:val="00B16BEC"/>
    <w:rsid w:val="00B33F33"/>
    <w:rsid w:val="00B34001"/>
    <w:rsid w:val="00B35C9E"/>
    <w:rsid w:val="00B36462"/>
    <w:rsid w:val="00B366D5"/>
    <w:rsid w:val="00B3761E"/>
    <w:rsid w:val="00B40180"/>
    <w:rsid w:val="00B424D5"/>
    <w:rsid w:val="00B47D5D"/>
    <w:rsid w:val="00B52D7B"/>
    <w:rsid w:val="00B52E63"/>
    <w:rsid w:val="00B552E0"/>
    <w:rsid w:val="00B55585"/>
    <w:rsid w:val="00B55F30"/>
    <w:rsid w:val="00B57F31"/>
    <w:rsid w:val="00B667F6"/>
    <w:rsid w:val="00B7115F"/>
    <w:rsid w:val="00B73BC5"/>
    <w:rsid w:val="00B826AB"/>
    <w:rsid w:val="00B85E0E"/>
    <w:rsid w:val="00B91B91"/>
    <w:rsid w:val="00B97436"/>
    <w:rsid w:val="00BA274F"/>
    <w:rsid w:val="00BA5AA8"/>
    <w:rsid w:val="00BA73DA"/>
    <w:rsid w:val="00BA7E80"/>
    <w:rsid w:val="00BC6857"/>
    <w:rsid w:val="00BC6D0E"/>
    <w:rsid w:val="00BD6C91"/>
    <w:rsid w:val="00BE0A0A"/>
    <w:rsid w:val="00BE132C"/>
    <w:rsid w:val="00BE2141"/>
    <w:rsid w:val="00BE7C34"/>
    <w:rsid w:val="00BF16DA"/>
    <w:rsid w:val="00BF78B7"/>
    <w:rsid w:val="00C00EDC"/>
    <w:rsid w:val="00C03CDA"/>
    <w:rsid w:val="00C06F1C"/>
    <w:rsid w:val="00C11C97"/>
    <w:rsid w:val="00C12A48"/>
    <w:rsid w:val="00C14970"/>
    <w:rsid w:val="00C1580B"/>
    <w:rsid w:val="00C235F2"/>
    <w:rsid w:val="00C23DC5"/>
    <w:rsid w:val="00C265B7"/>
    <w:rsid w:val="00C267DD"/>
    <w:rsid w:val="00C34A83"/>
    <w:rsid w:val="00C423B2"/>
    <w:rsid w:val="00C44423"/>
    <w:rsid w:val="00C456F2"/>
    <w:rsid w:val="00C50A2D"/>
    <w:rsid w:val="00C5189A"/>
    <w:rsid w:val="00C55F31"/>
    <w:rsid w:val="00C61BBE"/>
    <w:rsid w:val="00C63074"/>
    <w:rsid w:val="00C679F7"/>
    <w:rsid w:val="00C7100D"/>
    <w:rsid w:val="00C71D62"/>
    <w:rsid w:val="00C72C2F"/>
    <w:rsid w:val="00C74565"/>
    <w:rsid w:val="00C74E6B"/>
    <w:rsid w:val="00C770D1"/>
    <w:rsid w:val="00C815D9"/>
    <w:rsid w:val="00C820FD"/>
    <w:rsid w:val="00C92B31"/>
    <w:rsid w:val="00C932B6"/>
    <w:rsid w:val="00C961B0"/>
    <w:rsid w:val="00CA1253"/>
    <w:rsid w:val="00CA418F"/>
    <w:rsid w:val="00CA78B3"/>
    <w:rsid w:val="00CB7DEA"/>
    <w:rsid w:val="00CC04B6"/>
    <w:rsid w:val="00CC107D"/>
    <w:rsid w:val="00CC45B2"/>
    <w:rsid w:val="00CC540E"/>
    <w:rsid w:val="00CD0345"/>
    <w:rsid w:val="00CD1763"/>
    <w:rsid w:val="00CE0C7A"/>
    <w:rsid w:val="00CE1BAF"/>
    <w:rsid w:val="00CE2964"/>
    <w:rsid w:val="00CE3BF1"/>
    <w:rsid w:val="00CE6A77"/>
    <w:rsid w:val="00CF3272"/>
    <w:rsid w:val="00CF3B05"/>
    <w:rsid w:val="00D00057"/>
    <w:rsid w:val="00D03EF9"/>
    <w:rsid w:val="00D04A2C"/>
    <w:rsid w:val="00D072F8"/>
    <w:rsid w:val="00D079C2"/>
    <w:rsid w:val="00D1207A"/>
    <w:rsid w:val="00D21A12"/>
    <w:rsid w:val="00D23ED3"/>
    <w:rsid w:val="00D31515"/>
    <w:rsid w:val="00D35A18"/>
    <w:rsid w:val="00D4115F"/>
    <w:rsid w:val="00D4565B"/>
    <w:rsid w:val="00D50CDA"/>
    <w:rsid w:val="00D54BBD"/>
    <w:rsid w:val="00D56973"/>
    <w:rsid w:val="00D604E9"/>
    <w:rsid w:val="00D647A6"/>
    <w:rsid w:val="00D656D1"/>
    <w:rsid w:val="00D7318B"/>
    <w:rsid w:val="00D7385F"/>
    <w:rsid w:val="00D93376"/>
    <w:rsid w:val="00D93B29"/>
    <w:rsid w:val="00D9720B"/>
    <w:rsid w:val="00D975B5"/>
    <w:rsid w:val="00D97D45"/>
    <w:rsid w:val="00DB38C2"/>
    <w:rsid w:val="00DB3DD0"/>
    <w:rsid w:val="00DC1590"/>
    <w:rsid w:val="00DC77D2"/>
    <w:rsid w:val="00DD003B"/>
    <w:rsid w:val="00DD05AD"/>
    <w:rsid w:val="00DD4998"/>
    <w:rsid w:val="00DF244C"/>
    <w:rsid w:val="00DF258B"/>
    <w:rsid w:val="00E0034F"/>
    <w:rsid w:val="00E0187C"/>
    <w:rsid w:val="00E118E2"/>
    <w:rsid w:val="00E118EE"/>
    <w:rsid w:val="00E14F12"/>
    <w:rsid w:val="00E23335"/>
    <w:rsid w:val="00E33D08"/>
    <w:rsid w:val="00E34F2C"/>
    <w:rsid w:val="00E35E16"/>
    <w:rsid w:val="00E418B5"/>
    <w:rsid w:val="00E43389"/>
    <w:rsid w:val="00E4376E"/>
    <w:rsid w:val="00E476BC"/>
    <w:rsid w:val="00E5358E"/>
    <w:rsid w:val="00E56D73"/>
    <w:rsid w:val="00E57952"/>
    <w:rsid w:val="00E64511"/>
    <w:rsid w:val="00E67D53"/>
    <w:rsid w:val="00E804A7"/>
    <w:rsid w:val="00E85170"/>
    <w:rsid w:val="00E86745"/>
    <w:rsid w:val="00E91836"/>
    <w:rsid w:val="00E943AF"/>
    <w:rsid w:val="00E95CCA"/>
    <w:rsid w:val="00EA3B0B"/>
    <w:rsid w:val="00EB065A"/>
    <w:rsid w:val="00EB068F"/>
    <w:rsid w:val="00EB1259"/>
    <w:rsid w:val="00EB32D0"/>
    <w:rsid w:val="00EB4700"/>
    <w:rsid w:val="00EB65B8"/>
    <w:rsid w:val="00EC27AC"/>
    <w:rsid w:val="00EC544A"/>
    <w:rsid w:val="00EC68FD"/>
    <w:rsid w:val="00ED104F"/>
    <w:rsid w:val="00ED7226"/>
    <w:rsid w:val="00EE0600"/>
    <w:rsid w:val="00EE0601"/>
    <w:rsid w:val="00EE2798"/>
    <w:rsid w:val="00EE37C6"/>
    <w:rsid w:val="00EE3ED4"/>
    <w:rsid w:val="00EE4A57"/>
    <w:rsid w:val="00EE7935"/>
    <w:rsid w:val="00EF65E9"/>
    <w:rsid w:val="00F00C2C"/>
    <w:rsid w:val="00F01F24"/>
    <w:rsid w:val="00F025A5"/>
    <w:rsid w:val="00F039A9"/>
    <w:rsid w:val="00F05FB9"/>
    <w:rsid w:val="00F10F89"/>
    <w:rsid w:val="00F132CD"/>
    <w:rsid w:val="00F144E0"/>
    <w:rsid w:val="00F149E4"/>
    <w:rsid w:val="00F153F1"/>
    <w:rsid w:val="00F21E35"/>
    <w:rsid w:val="00F23DB8"/>
    <w:rsid w:val="00F309CC"/>
    <w:rsid w:val="00F310C7"/>
    <w:rsid w:val="00F316AB"/>
    <w:rsid w:val="00F35D80"/>
    <w:rsid w:val="00F40721"/>
    <w:rsid w:val="00F43088"/>
    <w:rsid w:val="00F45C10"/>
    <w:rsid w:val="00F46C22"/>
    <w:rsid w:val="00F50CB9"/>
    <w:rsid w:val="00F56DCD"/>
    <w:rsid w:val="00F57398"/>
    <w:rsid w:val="00F57F23"/>
    <w:rsid w:val="00F63F6C"/>
    <w:rsid w:val="00F6541A"/>
    <w:rsid w:val="00F66B7A"/>
    <w:rsid w:val="00F716DB"/>
    <w:rsid w:val="00F7172B"/>
    <w:rsid w:val="00F720CD"/>
    <w:rsid w:val="00F73721"/>
    <w:rsid w:val="00F73B55"/>
    <w:rsid w:val="00F84DA8"/>
    <w:rsid w:val="00F91DDC"/>
    <w:rsid w:val="00F92DB3"/>
    <w:rsid w:val="00FA37BE"/>
    <w:rsid w:val="00FA5A60"/>
    <w:rsid w:val="00FA752B"/>
    <w:rsid w:val="00FC15BF"/>
    <w:rsid w:val="00FD446B"/>
    <w:rsid w:val="00FD55A4"/>
    <w:rsid w:val="00FE2F95"/>
    <w:rsid w:val="00FE534A"/>
    <w:rsid w:val="00FE5449"/>
    <w:rsid w:val="00FE5F6B"/>
    <w:rsid w:val="00FF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0F8BC06"/>
  <w15:docId w15:val="{970CB8BD-B02C-4160-834E-A26632C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35"/>
  </w:style>
  <w:style w:type="paragraph" w:styleId="Ttulo1">
    <w:name w:val="heading 1"/>
    <w:basedOn w:val="Default"/>
    <w:link w:val="Ttulo1Car"/>
    <w:uiPriority w:val="9"/>
    <w:qFormat/>
    <w:rsid w:val="00B57F31"/>
    <w:pPr>
      <w:numPr>
        <w:numId w:val="1"/>
      </w:numPr>
      <w:spacing w:before="100" w:beforeAutospacing="1"/>
      <w:jc w:val="both"/>
      <w:outlineLvl w:val="0"/>
    </w:pPr>
    <w:rPr>
      <w:rFonts w:ascii="Calibri" w:eastAsiaTheme="minorHAnsi" w:hAnsi="Calibri" w:cstheme="minorHAnsi"/>
      <w:b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BC"/>
    <w:pPr>
      <w:numPr>
        <w:numId w:val="2"/>
      </w:numPr>
      <w:spacing w:before="100" w:beforeAutospacing="1"/>
      <w:jc w:val="both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28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6F2"/>
    <w:pPr>
      <w:tabs>
        <w:tab w:val="center" w:pos="4419"/>
        <w:tab w:val="right" w:pos="8838"/>
      </w:tabs>
      <w:jc w:val="right"/>
    </w:pPr>
    <w:rPr>
      <w:rFonts w:ascii="HelveticaNeueLT Std Thin" w:hAnsi="HelveticaNeueLT Std Thin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456F2"/>
    <w:rPr>
      <w:rFonts w:ascii="HelveticaNeueLT Std Thin" w:hAnsi="HelveticaNeueLT Std Thin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B52D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D7B"/>
  </w:style>
  <w:style w:type="paragraph" w:customStyle="1" w:styleId="Default">
    <w:name w:val="Default"/>
    <w:rsid w:val="00EE79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9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9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274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D08B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57F31"/>
    <w:rPr>
      <w:rFonts w:ascii="Calibri" w:eastAsiaTheme="minorHAnsi" w:hAnsi="Calibri" w:cstheme="minorHAnsi"/>
      <w:b/>
      <w:color w:val="000000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476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styleId="Ttulodellibro">
    <w:name w:val="Book Title"/>
    <w:basedOn w:val="Fuentedeprrafopredeter"/>
    <w:autoRedefine/>
    <w:uiPriority w:val="33"/>
    <w:qFormat/>
    <w:rsid w:val="00EB65B8"/>
    <w:rPr>
      <w:rFonts w:cs="Arial"/>
      <w:bCs/>
      <w:smallCaps/>
      <w:spacing w:val="5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832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32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32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32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32E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366D5"/>
  </w:style>
  <w:style w:type="character" w:customStyle="1" w:styleId="apple-converted-space">
    <w:name w:val="apple-converted-space"/>
    <w:basedOn w:val="Fuentedeprrafopredeter"/>
    <w:rsid w:val="00F716DB"/>
  </w:style>
  <w:style w:type="character" w:styleId="Hipervnculo">
    <w:name w:val="Hyperlink"/>
    <w:basedOn w:val="Fuentedeprrafopredeter"/>
    <w:uiPriority w:val="99"/>
    <w:unhideWhenUsed/>
    <w:rsid w:val="00A41C7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28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yk.com.c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yk.com.c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puerto@universidadean.edu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ccyk.com.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yk.com.c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lantilla%20CCYK-%20Digital%20Doc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YK (1)">
      <a:majorFont>
        <a:latin typeface="HelveticaNeueLT Std Ex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1CA4F-8308-4CE1-B2C6-3E6BA56F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CCYK- Digital Docs</Template>
  <TotalTime>1</TotalTime>
  <Pages>3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Ernesto Navarro Prieto</dc:creator>
  <cp:lastModifiedBy>CAMILO IVAN PUERTO LOPEZ</cp:lastModifiedBy>
  <cp:revision>2</cp:revision>
  <cp:lastPrinted>2015-09-29T22:32:00Z</cp:lastPrinted>
  <dcterms:created xsi:type="dcterms:W3CDTF">2019-10-02T22:29:00Z</dcterms:created>
  <dcterms:modified xsi:type="dcterms:W3CDTF">2019-10-02T22:29:00Z</dcterms:modified>
</cp:coreProperties>
</file>