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4034" w:type="dxa"/>
        <w:tblInd w:w="-176" w:type="dxa"/>
        <w:tblLayout w:type="fixed"/>
        <w:tblLook w:val="04A0"/>
      </w:tblPr>
      <w:tblGrid>
        <w:gridCol w:w="3119"/>
        <w:gridCol w:w="2456"/>
        <w:gridCol w:w="1409"/>
        <w:gridCol w:w="164"/>
        <w:gridCol w:w="1246"/>
        <w:gridCol w:w="112"/>
        <w:gridCol w:w="1298"/>
        <w:gridCol w:w="403"/>
        <w:gridCol w:w="709"/>
        <w:gridCol w:w="283"/>
        <w:gridCol w:w="1276"/>
        <w:gridCol w:w="149"/>
        <w:gridCol w:w="1410"/>
      </w:tblGrid>
      <w:tr w:rsidR="00FB235F" w:rsidTr="0056393A">
        <w:tc>
          <w:tcPr>
            <w:tcW w:w="14034" w:type="dxa"/>
            <w:gridSpan w:val="13"/>
            <w:shd w:val="clear" w:color="auto" w:fill="8DB3E2" w:themeFill="text2" w:themeFillTint="66"/>
            <w:vAlign w:val="center"/>
          </w:tcPr>
          <w:p w:rsidR="00FB235F" w:rsidRPr="00FB235F" w:rsidRDefault="00FB235F" w:rsidP="00FB235F">
            <w:pPr>
              <w:spacing w:line="276" w:lineRule="auto"/>
              <w:jc w:val="center"/>
              <w:rPr>
                <w:rFonts w:ascii="Arial" w:hAnsi="Arial" w:cs="Arial"/>
                <w:b/>
                <w:sz w:val="20"/>
                <w:szCs w:val="20"/>
              </w:rPr>
            </w:pPr>
            <w:r w:rsidRPr="00FB235F">
              <w:rPr>
                <w:rFonts w:ascii="Arial" w:hAnsi="Arial" w:cs="Arial"/>
                <w:b/>
                <w:sz w:val="20"/>
                <w:szCs w:val="20"/>
              </w:rPr>
              <w:t>IDENTIFICACIÓN</w:t>
            </w:r>
          </w:p>
        </w:tc>
      </w:tr>
      <w:tr w:rsidR="001C22DC" w:rsidTr="0056393A">
        <w:tc>
          <w:tcPr>
            <w:tcW w:w="3119" w:type="dxa"/>
            <w:vAlign w:val="center"/>
          </w:tcPr>
          <w:p w:rsidR="001C22DC" w:rsidRDefault="001C22DC" w:rsidP="00AE1CFC">
            <w:pPr>
              <w:spacing w:line="360" w:lineRule="auto"/>
              <w:rPr>
                <w:rFonts w:ascii="Arial" w:hAnsi="Arial" w:cs="Arial"/>
                <w:b/>
                <w:sz w:val="20"/>
                <w:szCs w:val="20"/>
              </w:rPr>
            </w:pPr>
            <w:r>
              <w:rPr>
                <w:rFonts w:ascii="Arial" w:hAnsi="Arial" w:cs="Arial"/>
                <w:b/>
                <w:sz w:val="20"/>
                <w:szCs w:val="20"/>
              </w:rPr>
              <w:t>Programa</w:t>
            </w:r>
          </w:p>
        </w:tc>
        <w:tc>
          <w:tcPr>
            <w:tcW w:w="7088" w:type="dxa"/>
            <w:gridSpan w:val="7"/>
            <w:vAlign w:val="center"/>
          </w:tcPr>
          <w:p w:rsidR="001C22DC" w:rsidRPr="009428E3" w:rsidRDefault="009428E3" w:rsidP="00FB235F">
            <w:pPr>
              <w:spacing w:line="276" w:lineRule="auto"/>
              <w:rPr>
                <w:rFonts w:ascii="Arial" w:hAnsi="Arial" w:cs="Arial"/>
                <w:sz w:val="20"/>
                <w:szCs w:val="20"/>
              </w:rPr>
            </w:pPr>
            <w:r w:rsidRPr="009428E3">
              <w:rPr>
                <w:rFonts w:ascii="Arial" w:hAnsi="Arial" w:cs="Arial"/>
                <w:sz w:val="20"/>
                <w:szCs w:val="20"/>
              </w:rPr>
              <w:t>Licenciatura en Lenguas Extranjeras</w:t>
            </w:r>
          </w:p>
        </w:tc>
        <w:tc>
          <w:tcPr>
            <w:tcW w:w="2268" w:type="dxa"/>
            <w:gridSpan w:val="3"/>
            <w:vAlign w:val="center"/>
          </w:tcPr>
          <w:p w:rsidR="001C22DC" w:rsidRDefault="001C22DC" w:rsidP="00FB235F">
            <w:pPr>
              <w:spacing w:line="276" w:lineRule="auto"/>
              <w:rPr>
                <w:rFonts w:ascii="Arial" w:hAnsi="Arial" w:cs="Arial"/>
                <w:b/>
                <w:sz w:val="20"/>
                <w:szCs w:val="20"/>
              </w:rPr>
            </w:pPr>
            <w:r>
              <w:rPr>
                <w:rFonts w:ascii="Arial" w:hAnsi="Arial" w:cs="Arial"/>
                <w:b/>
                <w:sz w:val="20"/>
                <w:szCs w:val="20"/>
              </w:rPr>
              <w:t>Código del programa</w:t>
            </w:r>
          </w:p>
        </w:tc>
        <w:tc>
          <w:tcPr>
            <w:tcW w:w="1559" w:type="dxa"/>
            <w:gridSpan w:val="2"/>
            <w:vAlign w:val="center"/>
          </w:tcPr>
          <w:p w:rsidR="001C22DC" w:rsidRPr="009428E3" w:rsidRDefault="009428E3" w:rsidP="00FB235F">
            <w:pPr>
              <w:spacing w:line="276" w:lineRule="auto"/>
              <w:rPr>
                <w:rFonts w:ascii="Arial" w:hAnsi="Arial" w:cs="Arial"/>
                <w:sz w:val="20"/>
                <w:szCs w:val="20"/>
              </w:rPr>
            </w:pPr>
            <w:r w:rsidRPr="009428E3">
              <w:rPr>
                <w:rFonts w:ascii="Arial" w:hAnsi="Arial" w:cs="Arial"/>
                <w:sz w:val="20"/>
                <w:szCs w:val="20"/>
              </w:rPr>
              <w:t>1475</w:t>
            </w:r>
          </w:p>
        </w:tc>
      </w:tr>
      <w:tr w:rsidR="007C169D" w:rsidTr="0056393A">
        <w:trPr>
          <w:trHeight w:val="283"/>
        </w:trPr>
        <w:tc>
          <w:tcPr>
            <w:tcW w:w="3119" w:type="dxa"/>
            <w:vAlign w:val="center"/>
          </w:tcPr>
          <w:p w:rsidR="007C169D" w:rsidRDefault="007C169D" w:rsidP="00AE1CFC">
            <w:pPr>
              <w:spacing w:line="360" w:lineRule="auto"/>
              <w:rPr>
                <w:rFonts w:ascii="Arial" w:hAnsi="Arial" w:cs="Arial"/>
                <w:b/>
                <w:sz w:val="20"/>
                <w:szCs w:val="20"/>
              </w:rPr>
            </w:pPr>
            <w:r>
              <w:rPr>
                <w:rFonts w:ascii="Arial" w:hAnsi="Arial" w:cs="Arial"/>
                <w:b/>
                <w:sz w:val="20"/>
                <w:szCs w:val="20"/>
              </w:rPr>
              <w:t xml:space="preserve">Nombre de la materia </w:t>
            </w:r>
          </w:p>
        </w:tc>
        <w:tc>
          <w:tcPr>
            <w:tcW w:w="7088" w:type="dxa"/>
            <w:gridSpan w:val="7"/>
            <w:vAlign w:val="center"/>
          </w:tcPr>
          <w:p w:rsidR="007C169D" w:rsidRPr="009428E3" w:rsidRDefault="009428E3" w:rsidP="00FB235F">
            <w:pPr>
              <w:spacing w:line="276" w:lineRule="auto"/>
              <w:rPr>
                <w:rFonts w:ascii="Arial" w:hAnsi="Arial" w:cs="Arial"/>
                <w:sz w:val="20"/>
                <w:szCs w:val="20"/>
                <w:lang w:val="en-US"/>
              </w:rPr>
            </w:pPr>
            <w:r w:rsidRPr="009428E3">
              <w:rPr>
                <w:rFonts w:ascii="Arial" w:hAnsi="Arial" w:cs="Arial"/>
                <w:sz w:val="20"/>
                <w:szCs w:val="20"/>
                <w:lang w:val="en-US"/>
              </w:rPr>
              <w:t>Electiva Language and Education Policy</w:t>
            </w:r>
          </w:p>
        </w:tc>
        <w:tc>
          <w:tcPr>
            <w:tcW w:w="2268" w:type="dxa"/>
            <w:gridSpan w:val="3"/>
            <w:vAlign w:val="center"/>
          </w:tcPr>
          <w:p w:rsidR="007C169D" w:rsidRDefault="007C169D" w:rsidP="00FB235F">
            <w:pPr>
              <w:spacing w:line="276" w:lineRule="auto"/>
              <w:rPr>
                <w:rFonts w:ascii="Arial" w:hAnsi="Arial" w:cs="Arial"/>
                <w:b/>
                <w:sz w:val="20"/>
                <w:szCs w:val="20"/>
              </w:rPr>
            </w:pPr>
            <w:r>
              <w:rPr>
                <w:rFonts w:ascii="Arial" w:hAnsi="Arial" w:cs="Arial"/>
                <w:b/>
                <w:sz w:val="20"/>
                <w:szCs w:val="20"/>
              </w:rPr>
              <w:t>Código materia</w:t>
            </w:r>
          </w:p>
        </w:tc>
        <w:tc>
          <w:tcPr>
            <w:tcW w:w="1559" w:type="dxa"/>
            <w:gridSpan w:val="2"/>
            <w:vAlign w:val="center"/>
          </w:tcPr>
          <w:p w:rsidR="007C169D" w:rsidRPr="009428E3" w:rsidRDefault="009428E3" w:rsidP="00FB235F">
            <w:pPr>
              <w:spacing w:line="276" w:lineRule="auto"/>
              <w:rPr>
                <w:rFonts w:ascii="Arial" w:hAnsi="Arial" w:cs="Arial"/>
                <w:sz w:val="20"/>
                <w:szCs w:val="20"/>
              </w:rPr>
            </w:pPr>
            <w:r w:rsidRPr="009428E3">
              <w:rPr>
                <w:rFonts w:ascii="Arial" w:hAnsi="Arial" w:cs="Arial"/>
                <w:sz w:val="20"/>
                <w:szCs w:val="20"/>
              </w:rPr>
              <w:t>EID  950</w:t>
            </w:r>
          </w:p>
        </w:tc>
      </w:tr>
      <w:tr w:rsidR="007A3BF0" w:rsidTr="0056393A">
        <w:tc>
          <w:tcPr>
            <w:tcW w:w="3119" w:type="dxa"/>
            <w:vAlign w:val="center"/>
          </w:tcPr>
          <w:p w:rsidR="007A3BF0" w:rsidRDefault="007A3BF0" w:rsidP="00AE1CFC">
            <w:pPr>
              <w:spacing w:line="360" w:lineRule="auto"/>
              <w:rPr>
                <w:rFonts w:ascii="Arial" w:hAnsi="Arial" w:cs="Arial"/>
                <w:b/>
                <w:sz w:val="20"/>
                <w:szCs w:val="20"/>
              </w:rPr>
            </w:pPr>
            <w:r>
              <w:rPr>
                <w:rFonts w:ascii="Arial" w:hAnsi="Arial" w:cs="Arial"/>
                <w:b/>
                <w:sz w:val="20"/>
                <w:szCs w:val="20"/>
              </w:rPr>
              <w:t>Nivel</w:t>
            </w:r>
          </w:p>
        </w:tc>
        <w:tc>
          <w:tcPr>
            <w:tcW w:w="2456" w:type="dxa"/>
            <w:vAlign w:val="center"/>
          </w:tcPr>
          <w:p w:rsidR="007A3BF0" w:rsidRPr="009428E3" w:rsidRDefault="009428E3" w:rsidP="00FB235F">
            <w:pPr>
              <w:spacing w:line="276" w:lineRule="auto"/>
              <w:rPr>
                <w:rFonts w:ascii="Arial" w:hAnsi="Arial" w:cs="Arial"/>
                <w:sz w:val="20"/>
                <w:szCs w:val="20"/>
              </w:rPr>
            </w:pPr>
            <w:r w:rsidRPr="009428E3">
              <w:rPr>
                <w:rFonts w:ascii="Arial" w:hAnsi="Arial" w:cs="Arial"/>
                <w:sz w:val="20"/>
                <w:szCs w:val="20"/>
              </w:rPr>
              <w:t>Avanzado</w:t>
            </w:r>
          </w:p>
        </w:tc>
        <w:tc>
          <w:tcPr>
            <w:tcW w:w="1573" w:type="dxa"/>
            <w:gridSpan w:val="2"/>
            <w:vAlign w:val="center"/>
          </w:tcPr>
          <w:p w:rsidR="007A3BF0" w:rsidRDefault="007A3BF0" w:rsidP="00FB235F">
            <w:pPr>
              <w:spacing w:line="276" w:lineRule="auto"/>
              <w:rPr>
                <w:rFonts w:ascii="Arial" w:hAnsi="Arial" w:cs="Arial"/>
                <w:b/>
                <w:sz w:val="20"/>
                <w:szCs w:val="20"/>
              </w:rPr>
            </w:pPr>
            <w:r>
              <w:rPr>
                <w:rFonts w:ascii="Arial" w:hAnsi="Arial" w:cs="Arial"/>
                <w:b/>
                <w:sz w:val="20"/>
                <w:szCs w:val="20"/>
              </w:rPr>
              <w:t xml:space="preserve">Créditos </w:t>
            </w:r>
          </w:p>
        </w:tc>
        <w:tc>
          <w:tcPr>
            <w:tcW w:w="1358" w:type="dxa"/>
            <w:gridSpan w:val="2"/>
            <w:vAlign w:val="center"/>
          </w:tcPr>
          <w:p w:rsidR="007A3BF0" w:rsidRDefault="009428E3" w:rsidP="00FB235F">
            <w:pPr>
              <w:spacing w:line="276" w:lineRule="auto"/>
              <w:rPr>
                <w:rFonts w:ascii="Arial" w:hAnsi="Arial" w:cs="Arial"/>
                <w:b/>
                <w:sz w:val="20"/>
                <w:szCs w:val="20"/>
              </w:rPr>
            </w:pPr>
            <w:r>
              <w:rPr>
                <w:rFonts w:ascii="Arial" w:hAnsi="Arial" w:cs="Arial"/>
                <w:b/>
                <w:sz w:val="20"/>
                <w:szCs w:val="20"/>
              </w:rPr>
              <w:t xml:space="preserve">Versión 1: </w:t>
            </w:r>
            <w:r w:rsidRPr="009428E3">
              <w:rPr>
                <w:rFonts w:ascii="Arial" w:hAnsi="Arial" w:cs="Arial"/>
                <w:sz w:val="20"/>
                <w:szCs w:val="20"/>
              </w:rPr>
              <w:t>4</w:t>
            </w:r>
          </w:p>
          <w:p w:rsidR="009428E3" w:rsidRDefault="009428E3" w:rsidP="00FB235F">
            <w:pPr>
              <w:spacing w:line="276" w:lineRule="auto"/>
              <w:rPr>
                <w:rFonts w:ascii="Arial" w:hAnsi="Arial" w:cs="Arial"/>
                <w:b/>
                <w:sz w:val="20"/>
                <w:szCs w:val="20"/>
              </w:rPr>
            </w:pPr>
            <w:r>
              <w:rPr>
                <w:rFonts w:ascii="Arial" w:hAnsi="Arial" w:cs="Arial"/>
                <w:b/>
                <w:sz w:val="20"/>
                <w:szCs w:val="20"/>
              </w:rPr>
              <w:t xml:space="preserve">Versión 2: </w:t>
            </w:r>
            <w:r w:rsidRPr="009428E3">
              <w:rPr>
                <w:rFonts w:ascii="Arial" w:hAnsi="Arial" w:cs="Arial"/>
                <w:sz w:val="20"/>
                <w:szCs w:val="20"/>
              </w:rPr>
              <w:t>3</w:t>
            </w:r>
          </w:p>
        </w:tc>
        <w:tc>
          <w:tcPr>
            <w:tcW w:w="5528" w:type="dxa"/>
            <w:gridSpan w:val="7"/>
            <w:vAlign w:val="center"/>
          </w:tcPr>
          <w:p w:rsidR="007A3BF0" w:rsidRPr="007A3BF0" w:rsidRDefault="008050E4" w:rsidP="008050E4">
            <w:pPr>
              <w:spacing w:line="276" w:lineRule="auto"/>
              <w:rPr>
                <w:rFonts w:ascii="Arial" w:hAnsi="Arial" w:cs="Arial"/>
                <w:sz w:val="16"/>
                <w:szCs w:val="16"/>
              </w:rPr>
            </w:pPr>
            <w:r>
              <w:rPr>
                <w:rFonts w:ascii="Arial" w:hAnsi="Arial" w:cs="Arial"/>
                <w:sz w:val="16"/>
                <w:szCs w:val="16"/>
              </w:rPr>
              <w:t>El curso se c</w:t>
            </w:r>
            <w:r w:rsidR="007A3BF0" w:rsidRPr="007A3BF0">
              <w:rPr>
                <w:rFonts w:ascii="Arial" w:hAnsi="Arial" w:cs="Arial"/>
                <w:sz w:val="16"/>
                <w:szCs w:val="16"/>
              </w:rPr>
              <w:t xml:space="preserve">ancela con el 20% de inasistencia injustificada, en </w:t>
            </w:r>
            <w:r w:rsidR="007A3BF0">
              <w:rPr>
                <w:rFonts w:ascii="Arial" w:hAnsi="Arial" w:cs="Arial"/>
                <w:sz w:val="16"/>
                <w:szCs w:val="16"/>
              </w:rPr>
              <w:t xml:space="preserve">cuyo </w:t>
            </w:r>
            <w:r w:rsidR="007A3BF0" w:rsidRPr="007A3BF0">
              <w:rPr>
                <w:rFonts w:ascii="Arial" w:hAnsi="Arial" w:cs="Arial"/>
                <w:sz w:val="16"/>
                <w:szCs w:val="16"/>
              </w:rPr>
              <w:t>caso no es habilitable</w:t>
            </w:r>
            <w:r w:rsidR="007A3BF0">
              <w:rPr>
                <w:rFonts w:ascii="Arial" w:hAnsi="Arial" w:cs="Arial"/>
                <w:sz w:val="16"/>
                <w:szCs w:val="16"/>
              </w:rPr>
              <w:t xml:space="preserve">  (Articulo 78. Del Reglamento estudiantil).</w:t>
            </w:r>
          </w:p>
        </w:tc>
      </w:tr>
      <w:tr w:rsidR="0072354E" w:rsidTr="0056393A">
        <w:tc>
          <w:tcPr>
            <w:tcW w:w="3119" w:type="dxa"/>
            <w:vAlign w:val="center"/>
          </w:tcPr>
          <w:p w:rsidR="0072354E" w:rsidRDefault="00E25A0B" w:rsidP="00E25A0B">
            <w:pPr>
              <w:spacing w:line="360" w:lineRule="auto"/>
              <w:rPr>
                <w:rFonts w:ascii="Arial" w:hAnsi="Arial" w:cs="Arial"/>
                <w:b/>
                <w:sz w:val="20"/>
                <w:szCs w:val="20"/>
              </w:rPr>
            </w:pPr>
            <w:r>
              <w:rPr>
                <w:rFonts w:ascii="Arial" w:hAnsi="Arial" w:cs="Arial"/>
                <w:b/>
                <w:sz w:val="20"/>
                <w:szCs w:val="20"/>
              </w:rPr>
              <w:t>C</w:t>
            </w:r>
            <w:r w:rsidR="0072354E">
              <w:rPr>
                <w:rFonts w:ascii="Arial" w:hAnsi="Arial" w:cs="Arial"/>
                <w:b/>
                <w:sz w:val="20"/>
                <w:szCs w:val="20"/>
              </w:rPr>
              <w:t>omponente</w:t>
            </w:r>
            <w:r>
              <w:rPr>
                <w:rFonts w:ascii="Arial" w:hAnsi="Arial" w:cs="Arial"/>
                <w:b/>
                <w:sz w:val="20"/>
                <w:szCs w:val="20"/>
              </w:rPr>
              <w:t xml:space="preserve"> al </w:t>
            </w:r>
            <w:r w:rsidR="006C71EF">
              <w:rPr>
                <w:rFonts w:ascii="Arial" w:hAnsi="Arial" w:cs="Arial"/>
                <w:b/>
                <w:sz w:val="20"/>
                <w:szCs w:val="20"/>
              </w:rPr>
              <w:t xml:space="preserve">que </w:t>
            </w:r>
            <w:r>
              <w:rPr>
                <w:rFonts w:ascii="Arial" w:hAnsi="Arial" w:cs="Arial"/>
                <w:b/>
                <w:sz w:val="20"/>
                <w:szCs w:val="20"/>
              </w:rPr>
              <w:t>pertenece</w:t>
            </w:r>
          </w:p>
        </w:tc>
        <w:tc>
          <w:tcPr>
            <w:tcW w:w="2456" w:type="dxa"/>
            <w:vAlign w:val="center"/>
          </w:tcPr>
          <w:p w:rsidR="0072354E" w:rsidRPr="009428E3" w:rsidRDefault="009428E3" w:rsidP="009428E3">
            <w:pPr>
              <w:spacing w:line="276" w:lineRule="auto"/>
              <w:rPr>
                <w:rFonts w:ascii="Arial" w:hAnsi="Arial" w:cs="Arial"/>
                <w:sz w:val="20"/>
                <w:szCs w:val="20"/>
              </w:rPr>
            </w:pPr>
            <w:r w:rsidRPr="009428E3">
              <w:rPr>
                <w:rFonts w:ascii="Arial" w:hAnsi="Arial" w:cs="Arial"/>
                <w:sz w:val="20"/>
                <w:szCs w:val="20"/>
              </w:rPr>
              <w:t>Electivo</w:t>
            </w:r>
          </w:p>
        </w:tc>
        <w:tc>
          <w:tcPr>
            <w:tcW w:w="1573" w:type="dxa"/>
            <w:gridSpan w:val="2"/>
            <w:vAlign w:val="center"/>
          </w:tcPr>
          <w:p w:rsidR="0072354E" w:rsidRDefault="0072354E" w:rsidP="0072354E">
            <w:pPr>
              <w:spacing w:line="276" w:lineRule="auto"/>
              <w:rPr>
                <w:rFonts w:ascii="Arial" w:hAnsi="Arial" w:cs="Arial"/>
                <w:b/>
                <w:sz w:val="20"/>
                <w:szCs w:val="20"/>
              </w:rPr>
            </w:pPr>
            <w:r>
              <w:rPr>
                <w:rFonts w:ascii="Arial" w:hAnsi="Arial" w:cs="Arial"/>
                <w:b/>
                <w:sz w:val="20"/>
                <w:szCs w:val="20"/>
              </w:rPr>
              <w:t>Prerrequisitos</w:t>
            </w:r>
          </w:p>
        </w:tc>
        <w:tc>
          <w:tcPr>
            <w:tcW w:w="3768" w:type="dxa"/>
            <w:gridSpan w:val="5"/>
            <w:vAlign w:val="center"/>
          </w:tcPr>
          <w:p w:rsidR="0056393A" w:rsidRDefault="0056393A" w:rsidP="0056393A">
            <w:pPr>
              <w:spacing w:line="276" w:lineRule="auto"/>
              <w:rPr>
                <w:rFonts w:ascii="Arial" w:hAnsi="Arial" w:cs="Arial"/>
                <w:b/>
                <w:sz w:val="20"/>
                <w:szCs w:val="20"/>
              </w:rPr>
            </w:pPr>
            <w:r>
              <w:rPr>
                <w:rFonts w:ascii="Arial" w:hAnsi="Arial" w:cs="Arial"/>
                <w:b/>
                <w:sz w:val="20"/>
                <w:szCs w:val="20"/>
              </w:rPr>
              <w:t xml:space="preserve">Versión 1: </w:t>
            </w:r>
            <w:r w:rsidRPr="00B64392">
              <w:rPr>
                <w:rFonts w:ascii="Arial" w:hAnsi="Arial" w:cs="Arial"/>
                <w:sz w:val="20"/>
                <w:szCs w:val="20"/>
              </w:rPr>
              <w:t xml:space="preserve">EID </w:t>
            </w:r>
            <w:r>
              <w:rPr>
                <w:rFonts w:ascii="Arial" w:hAnsi="Arial" w:cs="Arial"/>
                <w:sz w:val="20"/>
                <w:szCs w:val="20"/>
              </w:rPr>
              <w:t>236- EID 327</w:t>
            </w:r>
            <w:r w:rsidR="00E10FB8">
              <w:rPr>
                <w:rFonts w:ascii="Arial" w:hAnsi="Arial" w:cs="Arial"/>
                <w:sz w:val="20"/>
                <w:szCs w:val="20"/>
              </w:rPr>
              <w:t>-</w:t>
            </w:r>
            <w:r>
              <w:rPr>
                <w:rFonts w:ascii="Arial" w:hAnsi="Arial" w:cs="Arial"/>
                <w:sz w:val="20"/>
                <w:szCs w:val="20"/>
              </w:rPr>
              <w:t>EID 277</w:t>
            </w:r>
            <w:r w:rsidR="00E10FB8">
              <w:rPr>
                <w:rFonts w:ascii="Arial" w:hAnsi="Arial" w:cs="Arial"/>
                <w:sz w:val="20"/>
                <w:szCs w:val="20"/>
              </w:rPr>
              <w:t>-EID 234 y  EID 334.</w:t>
            </w:r>
            <w:r>
              <w:rPr>
                <w:rFonts w:ascii="Arial" w:hAnsi="Arial" w:cs="Arial"/>
                <w:b/>
                <w:sz w:val="20"/>
                <w:szCs w:val="20"/>
              </w:rPr>
              <w:t xml:space="preserve"> </w:t>
            </w:r>
          </w:p>
          <w:p w:rsidR="0072354E" w:rsidRDefault="0056393A" w:rsidP="0056393A">
            <w:pPr>
              <w:spacing w:line="276" w:lineRule="auto"/>
              <w:rPr>
                <w:rFonts w:ascii="Arial" w:hAnsi="Arial" w:cs="Arial"/>
                <w:b/>
                <w:sz w:val="20"/>
                <w:szCs w:val="20"/>
              </w:rPr>
            </w:pPr>
            <w:r>
              <w:rPr>
                <w:rFonts w:ascii="Arial" w:hAnsi="Arial" w:cs="Arial"/>
                <w:b/>
                <w:sz w:val="20"/>
                <w:szCs w:val="20"/>
              </w:rPr>
              <w:t xml:space="preserve">Versión 2: </w:t>
            </w:r>
            <w:r w:rsidRPr="00B64392">
              <w:rPr>
                <w:rFonts w:ascii="Arial" w:hAnsi="Arial" w:cs="Arial"/>
                <w:sz w:val="20"/>
                <w:szCs w:val="20"/>
              </w:rPr>
              <w:t>EID 60</w:t>
            </w:r>
            <w:r w:rsidR="00E10FB8">
              <w:rPr>
                <w:rFonts w:ascii="Arial" w:hAnsi="Arial" w:cs="Arial"/>
                <w:sz w:val="20"/>
                <w:szCs w:val="20"/>
              </w:rPr>
              <w:t>1- EID 701-</w:t>
            </w:r>
            <w:r>
              <w:rPr>
                <w:rFonts w:ascii="Arial" w:hAnsi="Arial" w:cs="Arial"/>
                <w:sz w:val="20"/>
                <w:szCs w:val="20"/>
              </w:rPr>
              <w:t>EID 707</w:t>
            </w:r>
            <w:r w:rsidR="00E10FB8">
              <w:rPr>
                <w:rFonts w:ascii="Arial" w:hAnsi="Arial" w:cs="Arial"/>
                <w:sz w:val="20"/>
                <w:szCs w:val="20"/>
              </w:rPr>
              <w:t>-EID 410 y EID 411.</w:t>
            </w:r>
          </w:p>
        </w:tc>
        <w:tc>
          <w:tcPr>
            <w:tcW w:w="1559" w:type="dxa"/>
            <w:gridSpan w:val="2"/>
            <w:vAlign w:val="center"/>
          </w:tcPr>
          <w:p w:rsidR="0072354E" w:rsidRDefault="0072354E" w:rsidP="0072354E">
            <w:pPr>
              <w:spacing w:line="276" w:lineRule="auto"/>
              <w:rPr>
                <w:rFonts w:ascii="Arial" w:hAnsi="Arial" w:cs="Arial"/>
                <w:b/>
                <w:sz w:val="20"/>
                <w:szCs w:val="20"/>
              </w:rPr>
            </w:pPr>
            <w:r>
              <w:rPr>
                <w:rFonts w:ascii="Arial" w:hAnsi="Arial" w:cs="Arial"/>
                <w:b/>
                <w:sz w:val="20"/>
                <w:szCs w:val="20"/>
              </w:rPr>
              <w:t>Correquisitos</w:t>
            </w:r>
          </w:p>
        </w:tc>
        <w:tc>
          <w:tcPr>
            <w:tcW w:w="1559" w:type="dxa"/>
            <w:gridSpan w:val="2"/>
            <w:vAlign w:val="center"/>
          </w:tcPr>
          <w:p w:rsidR="0072354E" w:rsidRPr="003A4264" w:rsidRDefault="009428E3" w:rsidP="0072354E">
            <w:pPr>
              <w:spacing w:line="276" w:lineRule="auto"/>
              <w:rPr>
                <w:rFonts w:ascii="Arial" w:hAnsi="Arial" w:cs="Arial"/>
                <w:sz w:val="20"/>
                <w:szCs w:val="20"/>
              </w:rPr>
            </w:pPr>
            <w:r w:rsidRPr="003A4264">
              <w:rPr>
                <w:rFonts w:ascii="Arial" w:hAnsi="Arial" w:cs="Arial"/>
                <w:sz w:val="20"/>
                <w:szCs w:val="20"/>
              </w:rPr>
              <w:t>Ninguno</w:t>
            </w:r>
          </w:p>
        </w:tc>
      </w:tr>
      <w:tr w:rsidR="00BF0442" w:rsidTr="0056393A">
        <w:tc>
          <w:tcPr>
            <w:tcW w:w="3119" w:type="dxa"/>
            <w:vAlign w:val="center"/>
          </w:tcPr>
          <w:p w:rsidR="00BF0442" w:rsidRDefault="00BF0442" w:rsidP="00AE1CFC">
            <w:pPr>
              <w:spacing w:line="360" w:lineRule="auto"/>
              <w:rPr>
                <w:rFonts w:ascii="Arial" w:hAnsi="Arial" w:cs="Arial"/>
                <w:b/>
                <w:sz w:val="20"/>
                <w:szCs w:val="20"/>
              </w:rPr>
            </w:pPr>
            <w:r>
              <w:rPr>
                <w:rFonts w:ascii="Arial" w:hAnsi="Arial" w:cs="Arial"/>
                <w:b/>
                <w:sz w:val="20"/>
                <w:szCs w:val="20"/>
              </w:rPr>
              <w:t xml:space="preserve">Horas </w:t>
            </w:r>
            <w:r w:rsidR="00321528">
              <w:rPr>
                <w:rFonts w:ascii="Arial" w:hAnsi="Arial" w:cs="Arial"/>
                <w:b/>
                <w:sz w:val="20"/>
                <w:szCs w:val="20"/>
              </w:rPr>
              <w:t>presenciales</w:t>
            </w:r>
          </w:p>
        </w:tc>
        <w:tc>
          <w:tcPr>
            <w:tcW w:w="2456" w:type="dxa"/>
            <w:vAlign w:val="center"/>
          </w:tcPr>
          <w:p w:rsidR="00BF0442" w:rsidRPr="009428E3" w:rsidRDefault="009428E3" w:rsidP="009428E3">
            <w:pPr>
              <w:spacing w:line="276" w:lineRule="auto"/>
              <w:rPr>
                <w:rFonts w:ascii="Arial" w:hAnsi="Arial" w:cs="Arial"/>
                <w:sz w:val="20"/>
                <w:szCs w:val="20"/>
              </w:rPr>
            </w:pPr>
            <w:r w:rsidRPr="009428E3">
              <w:rPr>
                <w:rFonts w:ascii="Arial" w:hAnsi="Arial" w:cs="Arial"/>
                <w:sz w:val="20"/>
                <w:szCs w:val="20"/>
              </w:rPr>
              <w:t>4</w:t>
            </w:r>
          </w:p>
        </w:tc>
        <w:tc>
          <w:tcPr>
            <w:tcW w:w="8459" w:type="dxa"/>
            <w:gridSpan w:val="11"/>
            <w:shd w:val="clear" w:color="auto" w:fill="8DB3E2" w:themeFill="text2" w:themeFillTint="66"/>
            <w:vAlign w:val="center"/>
          </w:tcPr>
          <w:p w:rsidR="00BF0442" w:rsidRDefault="00BF0442" w:rsidP="00BF0442">
            <w:pPr>
              <w:spacing w:line="276" w:lineRule="auto"/>
              <w:jc w:val="center"/>
              <w:rPr>
                <w:rFonts w:ascii="Arial" w:hAnsi="Arial" w:cs="Arial"/>
                <w:b/>
                <w:sz w:val="20"/>
                <w:szCs w:val="20"/>
              </w:rPr>
            </w:pPr>
            <w:r>
              <w:rPr>
                <w:rFonts w:ascii="Arial" w:hAnsi="Arial" w:cs="Arial"/>
                <w:b/>
                <w:sz w:val="20"/>
                <w:szCs w:val="20"/>
              </w:rPr>
              <w:t xml:space="preserve">Características </w:t>
            </w:r>
          </w:p>
        </w:tc>
      </w:tr>
      <w:tr w:rsidR="00BF0442" w:rsidTr="0056393A">
        <w:tc>
          <w:tcPr>
            <w:tcW w:w="3119" w:type="dxa"/>
            <w:vAlign w:val="center"/>
          </w:tcPr>
          <w:p w:rsidR="00BF0442" w:rsidRDefault="00BF0442" w:rsidP="00AE1CFC">
            <w:pPr>
              <w:spacing w:line="360" w:lineRule="auto"/>
              <w:rPr>
                <w:rFonts w:ascii="Arial" w:hAnsi="Arial" w:cs="Arial"/>
                <w:b/>
                <w:sz w:val="20"/>
                <w:szCs w:val="20"/>
              </w:rPr>
            </w:pPr>
            <w:r>
              <w:rPr>
                <w:rFonts w:ascii="Arial" w:hAnsi="Arial" w:cs="Arial"/>
                <w:b/>
                <w:sz w:val="20"/>
                <w:szCs w:val="20"/>
              </w:rPr>
              <w:t>Horas independientes</w:t>
            </w:r>
          </w:p>
        </w:tc>
        <w:tc>
          <w:tcPr>
            <w:tcW w:w="2456" w:type="dxa"/>
            <w:vAlign w:val="center"/>
          </w:tcPr>
          <w:p w:rsidR="00BF0442" w:rsidRPr="009428E3" w:rsidRDefault="009428E3" w:rsidP="009428E3">
            <w:pPr>
              <w:spacing w:line="276" w:lineRule="auto"/>
              <w:rPr>
                <w:rFonts w:ascii="Arial" w:hAnsi="Arial" w:cs="Arial"/>
                <w:sz w:val="20"/>
                <w:szCs w:val="20"/>
              </w:rPr>
            </w:pPr>
            <w:r w:rsidRPr="009428E3">
              <w:rPr>
                <w:rFonts w:ascii="Arial" w:hAnsi="Arial" w:cs="Arial"/>
                <w:sz w:val="20"/>
                <w:szCs w:val="20"/>
              </w:rPr>
              <w:t>5</w:t>
            </w:r>
          </w:p>
        </w:tc>
        <w:tc>
          <w:tcPr>
            <w:tcW w:w="1409" w:type="dxa"/>
            <w:vAlign w:val="center"/>
          </w:tcPr>
          <w:p w:rsidR="00BF0442" w:rsidRDefault="00BF0442" w:rsidP="0072354E">
            <w:pPr>
              <w:spacing w:line="276" w:lineRule="auto"/>
              <w:rPr>
                <w:rFonts w:ascii="Arial" w:hAnsi="Arial" w:cs="Arial"/>
                <w:b/>
                <w:sz w:val="20"/>
                <w:szCs w:val="20"/>
              </w:rPr>
            </w:pPr>
            <w:r>
              <w:rPr>
                <w:rFonts w:ascii="Arial" w:hAnsi="Arial" w:cs="Arial"/>
                <w:b/>
                <w:sz w:val="20"/>
                <w:szCs w:val="20"/>
              </w:rPr>
              <w:t xml:space="preserve">Habilitable </w:t>
            </w:r>
          </w:p>
        </w:tc>
        <w:tc>
          <w:tcPr>
            <w:tcW w:w="1410" w:type="dxa"/>
            <w:gridSpan w:val="2"/>
            <w:vAlign w:val="center"/>
          </w:tcPr>
          <w:p w:rsidR="00BF0442" w:rsidRPr="00F06EDF" w:rsidRDefault="003A4264" w:rsidP="0072354E">
            <w:pPr>
              <w:spacing w:line="276" w:lineRule="auto"/>
              <w:rPr>
                <w:rFonts w:ascii="Arial" w:hAnsi="Arial" w:cs="Arial"/>
                <w:sz w:val="20"/>
                <w:szCs w:val="20"/>
              </w:rPr>
            </w:pPr>
            <w:r w:rsidRPr="00F06EDF">
              <w:rPr>
                <w:rFonts w:ascii="Arial" w:hAnsi="Arial" w:cs="Arial"/>
                <w:sz w:val="20"/>
                <w:szCs w:val="20"/>
              </w:rPr>
              <w:t>No</w:t>
            </w:r>
          </w:p>
        </w:tc>
        <w:tc>
          <w:tcPr>
            <w:tcW w:w="1410" w:type="dxa"/>
            <w:gridSpan w:val="2"/>
            <w:vAlign w:val="center"/>
          </w:tcPr>
          <w:p w:rsidR="00BF0442" w:rsidRDefault="00BF0442" w:rsidP="0072354E">
            <w:pPr>
              <w:spacing w:line="276" w:lineRule="auto"/>
              <w:rPr>
                <w:rFonts w:ascii="Arial" w:hAnsi="Arial" w:cs="Arial"/>
                <w:b/>
                <w:sz w:val="20"/>
                <w:szCs w:val="20"/>
              </w:rPr>
            </w:pPr>
            <w:r>
              <w:rPr>
                <w:rFonts w:ascii="Arial" w:hAnsi="Arial" w:cs="Arial"/>
                <w:b/>
                <w:sz w:val="20"/>
                <w:szCs w:val="20"/>
              </w:rPr>
              <w:t xml:space="preserve">Clasificable </w:t>
            </w:r>
          </w:p>
        </w:tc>
        <w:tc>
          <w:tcPr>
            <w:tcW w:w="1395" w:type="dxa"/>
            <w:gridSpan w:val="3"/>
            <w:vAlign w:val="center"/>
          </w:tcPr>
          <w:p w:rsidR="00BF0442" w:rsidRPr="00F06EDF" w:rsidRDefault="003A4264" w:rsidP="0072354E">
            <w:pPr>
              <w:spacing w:line="276" w:lineRule="auto"/>
              <w:rPr>
                <w:rFonts w:ascii="Arial" w:hAnsi="Arial" w:cs="Arial"/>
                <w:sz w:val="20"/>
                <w:szCs w:val="20"/>
              </w:rPr>
            </w:pPr>
            <w:r w:rsidRPr="00F06EDF">
              <w:rPr>
                <w:rFonts w:ascii="Arial" w:hAnsi="Arial" w:cs="Arial"/>
                <w:sz w:val="20"/>
                <w:szCs w:val="20"/>
              </w:rPr>
              <w:t>No</w:t>
            </w:r>
          </w:p>
        </w:tc>
        <w:tc>
          <w:tcPr>
            <w:tcW w:w="1425" w:type="dxa"/>
            <w:gridSpan w:val="2"/>
            <w:vAlign w:val="center"/>
          </w:tcPr>
          <w:p w:rsidR="00BF0442" w:rsidRDefault="00B82E8E" w:rsidP="0072354E">
            <w:pPr>
              <w:spacing w:line="276" w:lineRule="auto"/>
              <w:rPr>
                <w:rFonts w:ascii="Arial" w:hAnsi="Arial" w:cs="Arial"/>
                <w:b/>
                <w:sz w:val="20"/>
                <w:szCs w:val="20"/>
              </w:rPr>
            </w:pPr>
            <w:r>
              <w:rPr>
                <w:rFonts w:ascii="Arial" w:hAnsi="Arial" w:cs="Arial"/>
                <w:b/>
                <w:sz w:val="20"/>
                <w:szCs w:val="20"/>
              </w:rPr>
              <w:t>Validable</w:t>
            </w:r>
          </w:p>
        </w:tc>
        <w:tc>
          <w:tcPr>
            <w:tcW w:w="1410" w:type="dxa"/>
            <w:vAlign w:val="center"/>
          </w:tcPr>
          <w:p w:rsidR="00BF0442" w:rsidRPr="00E20484" w:rsidRDefault="00E20484" w:rsidP="0072354E">
            <w:pPr>
              <w:spacing w:line="276" w:lineRule="auto"/>
              <w:rPr>
                <w:rFonts w:ascii="Arial" w:hAnsi="Arial" w:cs="Arial"/>
                <w:sz w:val="20"/>
                <w:szCs w:val="20"/>
              </w:rPr>
            </w:pPr>
            <w:r w:rsidRPr="00E20484">
              <w:rPr>
                <w:rFonts w:ascii="Arial" w:hAnsi="Arial" w:cs="Arial"/>
                <w:sz w:val="20"/>
                <w:szCs w:val="20"/>
              </w:rPr>
              <w:t>No</w:t>
            </w:r>
          </w:p>
        </w:tc>
      </w:tr>
      <w:tr w:rsidR="00782A7E" w:rsidTr="0056393A">
        <w:tc>
          <w:tcPr>
            <w:tcW w:w="3119" w:type="dxa"/>
            <w:vAlign w:val="center"/>
          </w:tcPr>
          <w:p w:rsidR="00782A7E" w:rsidRDefault="0056393A" w:rsidP="00AE1CFC">
            <w:pPr>
              <w:spacing w:line="360" w:lineRule="auto"/>
              <w:rPr>
                <w:rFonts w:ascii="Arial" w:hAnsi="Arial" w:cs="Arial"/>
                <w:b/>
                <w:sz w:val="20"/>
                <w:szCs w:val="20"/>
              </w:rPr>
            </w:pPr>
            <w:r>
              <w:rPr>
                <w:rFonts w:ascii="Arial" w:hAnsi="Arial" w:cs="Arial"/>
                <w:b/>
                <w:sz w:val="20"/>
                <w:szCs w:val="20"/>
              </w:rPr>
              <w:t>Acta y fecha de aprobación</w:t>
            </w:r>
          </w:p>
        </w:tc>
        <w:tc>
          <w:tcPr>
            <w:tcW w:w="5275" w:type="dxa"/>
            <w:gridSpan w:val="4"/>
            <w:vAlign w:val="center"/>
          </w:tcPr>
          <w:p w:rsidR="00782A7E" w:rsidRPr="009428E3" w:rsidRDefault="009428E3" w:rsidP="0072354E">
            <w:pPr>
              <w:spacing w:line="276" w:lineRule="auto"/>
              <w:rPr>
                <w:rFonts w:ascii="Arial" w:hAnsi="Arial" w:cs="Arial"/>
                <w:sz w:val="20"/>
                <w:szCs w:val="20"/>
              </w:rPr>
            </w:pPr>
            <w:r w:rsidRPr="009428E3">
              <w:rPr>
                <w:rFonts w:ascii="Arial" w:hAnsi="Arial" w:cs="Arial"/>
                <w:sz w:val="20"/>
                <w:szCs w:val="20"/>
              </w:rPr>
              <w:t>241 del 26 de mayo de 2011</w:t>
            </w:r>
          </w:p>
        </w:tc>
        <w:tc>
          <w:tcPr>
            <w:tcW w:w="1410" w:type="dxa"/>
            <w:gridSpan w:val="2"/>
            <w:vAlign w:val="center"/>
          </w:tcPr>
          <w:p w:rsidR="00782A7E" w:rsidRDefault="00782A7E" w:rsidP="0036640C">
            <w:pPr>
              <w:spacing w:line="276" w:lineRule="auto"/>
              <w:rPr>
                <w:rFonts w:ascii="Arial" w:hAnsi="Arial" w:cs="Arial"/>
                <w:b/>
                <w:sz w:val="20"/>
                <w:szCs w:val="20"/>
              </w:rPr>
            </w:pPr>
            <w:r>
              <w:rPr>
                <w:rFonts w:ascii="Arial" w:hAnsi="Arial" w:cs="Arial"/>
                <w:b/>
                <w:sz w:val="20"/>
                <w:szCs w:val="20"/>
              </w:rPr>
              <w:t>Obligatoria</w:t>
            </w:r>
          </w:p>
        </w:tc>
        <w:tc>
          <w:tcPr>
            <w:tcW w:w="1395" w:type="dxa"/>
            <w:gridSpan w:val="3"/>
            <w:vAlign w:val="center"/>
          </w:tcPr>
          <w:p w:rsidR="00782A7E" w:rsidRPr="00F06EDF" w:rsidRDefault="003A4264" w:rsidP="0072354E">
            <w:pPr>
              <w:spacing w:line="276" w:lineRule="auto"/>
              <w:rPr>
                <w:rFonts w:ascii="Arial" w:hAnsi="Arial" w:cs="Arial"/>
                <w:sz w:val="20"/>
                <w:szCs w:val="20"/>
              </w:rPr>
            </w:pPr>
            <w:r w:rsidRPr="00F06EDF">
              <w:rPr>
                <w:rFonts w:ascii="Arial" w:hAnsi="Arial" w:cs="Arial"/>
                <w:sz w:val="20"/>
                <w:szCs w:val="20"/>
              </w:rPr>
              <w:t>No</w:t>
            </w:r>
          </w:p>
        </w:tc>
        <w:tc>
          <w:tcPr>
            <w:tcW w:w="1425" w:type="dxa"/>
            <w:gridSpan w:val="2"/>
            <w:vAlign w:val="center"/>
          </w:tcPr>
          <w:p w:rsidR="00782A7E" w:rsidRDefault="00782A7E" w:rsidP="0072354E">
            <w:pPr>
              <w:spacing w:line="276" w:lineRule="auto"/>
              <w:rPr>
                <w:rFonts w:ascii="Arial" w:hAnsi="Arial" w:cs="Arial"/>
                <w:b/>
                <w:sz w:val="20"/>
                <w:szCs w:val="20"/>
              </w:rPr>
            </w:pPr>
            <w:r>
              <w:rPr>
                <w:rFonts w:ascii="Arial" w:hAnsi="Arial" w:cs="Arial"/>
                <w:b/>
                <w:sz w:val="20"/>
                <w:szCs w:val="20"/>
              </w:rPr>
              <w:t>Electiva</w:t>
            </w:r>
          </w:p>
        </w:tc>
        <w:tc>
          <w:tcPr>
            <w:tcW w:w="1410" w:type="dxa"/>
            <w:vAlign w:val="center"/>
          </w:tcPr>
          <w:p w:rsidR="00782A7E" w:rsidRPr="00F06EDF" w:rsidRDefault="003A4264" w:rsidP="0072354E">
            <w:pPr>
              <w:spacing w:line="276" w:lineRule="auto"/>
              <w:rPr>
                <w:rFonts w:ascii="Arial" w:hAnsi="Arial" w:cs="Arial"/>
                <w:sz w:val="20"/>
                <w:szCs w:val="20"/>
              </w:rPr>
            </w:pPr>
            <w:r w:rsidRPr="00F06EDF">
              <w:rPr>
                <w:rFonts w:ascii="Arial" w:hAnsi="Arial" w:cs="Arial"/>
                <w:sz w:val="20"/>
                <w:szCs w:val="20"/>
              </w:rPr>
              <w:t>Si</w:t>
            </w:r>
          </w:p>
        </w:tc>
      </w:tr>
    </w:tbl>
    <w:p w:rsidR="00B03C22" w:rsidRDefault="00B03C22" w:rsidP="00B34298">
      <w:pPr>
        <w:rPr>
          <w:rFonts w:ascii="Arial" w:hAnsi="Arial" w:cs="Arial"/>
          <w:b/>
          <w:sz w:val="20"/>
          <w:szCs w:val="20"/>
        </w:rPr>
      </w:pPr>
    </w:p>
    <w:tbl>
      <w:tblPr>
        <w:tblStyle w:val="Tablaconcuadrcula"/>
        <w:tblW w:w="14034" w:type="dxa"/>
        <w:tblInd w:w="-176" w:type="dxa"/>
        <w:tblLook w:val="04A0"/>
      </w:tblPr>
      <w:tblGrid>
        <w:gridCol w:w="14034"/>
      </w:tblGrid>
      <w:tr w:rsidR="00AE1CFC" w:rsidTr="00AE1CFC">
        <w:tc>
          <w:tcPr>
            <w:tcW w:w="14034" w:type="dxa"/>
            <w:shd w:val="clear" w:color="auto" w:fill="8DB3E2" w:themeFill="text2" w:themeFillTint="66"/>
            <w:vAlign w:val="center"/>
          </w:tcPr>
          <w:p w:rsidR="00AE1CFC" w:rsidRDefault="00AE1CFC" w:rsidP="00AE1CFC">
            <w:pPr>
              <w:jc w:val="center"/>
              <w:rPr>
                <w:rFonts w:ascii="Arial" w:hAnsi="Arial" w:cs="Arial"/>
                <w:b/>
                <w:sz w:val="20"/>
                <w:szCs w:val="20"/>
              </w:rPr>
            </w:pPr>
            <w:r>
              <w:rPr>
                <w:rFonts w:ascii="Arial" w:hAnsi="Arial" w:cs="Arial"/>
                <w:b/>
                <w:sz w:val="20"/>
                <w:szCs w:val="20"/>
              </w:rPr>
              <w:t>OBJETIVO GENERAL</w:t>
            </w:r>
          </w:p>
        </w:tc>
      </w:tr>
      <w:tr w:rsidR="00AE1CFC" w:rsidRPr="0056393A" w:rsidTr="0083254B">
        <w:trPr>
          <w:trHeight w:val="543"/>
        </w:trPr>
        <w:tc>
          <w:tcPr>
            <w:tcW w:w="14034" w:type="dxa"/>
          </w:tcPr>
          <w:p w:rsidR="00AE1CFC" w:rsidRPr="00F06EDF" w:rsidRDefault="00126D04" w:rsidP="00B34298">
            <w:pPr>
              <w:rPr>
                <w:rFonts w:ascii="Arial" w:hAnsi="Arial" w:cs="Arial"/>
                <w:b/>
                <w:sz w:val="20"/>
                <w:szCs w:val="20"/>
                <w:lang w:val="en-US"/>
              </w:rPr>
            </w:pPr>
            <w:r w:rsidRPr="00F06EDF">
              <w:rPr>
                <w:rFonts w:ascii="Arial" w:hAnsi="Arial" w:cs="Arial"/>
                <w:sz w:val="20"/>
                <w:szCs w:val="20"/>
                <w:lang w:val="en-US"/>
              </w:rPr>
              <w:t>This course attempts to introduce students to the critical analysis of foreign language and education policies in Colombia in their connection with international reform agendas</w:t>
            </w:r>
            <w:r w:rsidR="00F06EDF">
              <w:rPr>
                <w:rFonts w:ascii="Arial" w:hAnsi="Arial" w:cs="Arial"/>
                <w:sz w:val="20"/>
                <w:szCs w:val="20"/>
                <w:lang w:val="en-US"/>
              </w:rPr>
              <w:t>.</w:t>
            </w:r>
          </w:p>
          <w:p w:rsidR="00AE1CFC" w:rsidRPr="00F06EDF" w:rsidRDefault="00AE1CFC" w:rsidP="00B34298">
            <w:pPr>
              <w:rPr>
                <w:rFonts w:ascii="Arial" w:hAnsi="Arial" w:cs="Arial"/>
                <w:b/>
                <w:sz w:val="20"/>
                <w:szCs w:val="20"/>
                <w:lang w:val="en-US"/>
              </w:rPr>
            </w:pPr>
          </w:p>
        </w:tc>
      </w:tr>
    </w:tbl>
    <w:p w:rsidR="00AE1CFC" w:rsidRPr="00126D04" w:rsidRDefault="00AE1CFC" w:rsidP="00B34298">
      <w:pPr>
        <w:rPr>
          <w:rFonts w:ascii="Arial" w:hAnsi="Arial" w:cs="Arial"/>
          <w:b/>
          <w:sz w:val="20"/>
          <w:szCs w:val="20"/>
          <w:lang w:val="en-US"/>
        </w:rPr>
      </w:pPr>
    </w:p>
    <w:tbl>
      <w:tblPr>
        <w:tblStyle w:val="Tablaconcuadrcula"/>
        <w:tblW w:w="14034" w:type="dxa"/>
        <w:tblInd w:w="-176" w:type="dxa"/>
        <w:tblLook w:val="04A0"/>
      </w:tblPr>
      <w:tblGrid>
        <w:gridCol w:w="14034"/>
      </w:tblGrid>
      <w:tr w:rsidR="00AE1CFC" w:rsidTr="00AE1CFC">
        <w:tc>
          <w:tcPr>
            <w:tcW w:w="14034" w:type="dxa"/>
            <w:shd w:val="clear" w:color="auto" w:fill="8DB3E2" w:themeFill="text2" w:themeFillTint="66"/>
            <w:vAlign w:val="center"/>
          </w:tcPr>
          <w:p w:rsidR="00AE1CFC" w:rsidRDefault="00AE1CFC" w:rsidP="00AE1CFC">
            <w:pPr>
              <w:jc w:val="center"/>
              <w:rPr>
                <w:rFonts w:ascii="Arial" w:hAnsi="Arial" w:cs="Arial"/>
                <w:b/>
                <w:sz w:val="20"/>
                <w:szCs w:val="20"/>
              </w:rPr>
            </w:pPr>
            <w:r>
              <w:rPr>
                <w:rFonts w:ascii="Arial" w:hAnsi="Arial" w:cs="Arial"/>
                <w:b/>
                <w:sz w:val="20"/>
                <w:szCs w:val="20"/>
              </w:rPr>
              <w:t>OBJETIVOS ESPECÍFICOS</w:t>
            </w:r>
          </w:p>
        </w:tc>
      </w:tr>
      <w:tr w:rsidR="00AE1CFC" w:rsidRPr="0056393A" w:rsidTr="00AE1CFC">
        <w:tc>
          <w:tcPr>
            <w:tcW w:w="14034" w:type="dxa"/>
            <w:vAlign w:val="center"/>
          </w:tcPr>
          <w:p w:rsidR="00AE1CFC" w:rsidRPr="00F06EDF" w:rsidRDefault="00AE1CFC" w:rsidP="00AE1CFC">
            <w:pPr>
              <w:jc w:val="center"/>
              <w:rPr>
                <w:rFonts w:ascii="Arial" w:hAnsi="Arial" w:cs="Arial"/>
                <w:b/>
                <w:sz w:val="20"/>
                <w:szCs w:val="20"/>
              </w:rPr>
            </w:pPr>
          </w:p>
          <w:p w:rsidR="00126D04" w:rsidRPr="00F06EDF" w:rsidRDefault="00126D04" w:rsidP="00126D04">
            <w:pPr>
              <w:numPr>
                <w:ilvl w:val="0"/>
                <w:numId w:val="31"/>
              </w:numPr>
              <w:spacing w:after="200"/>
              <w:rPr>
                <w:rFonts w:ascii="Arial" w:hAnsi="Arial" w:cs="Arial"/>
                <w:sz w:val="20"/>
                <w:szCs w:val="20"/>
                <w:lang w:val="en-US"/>
              </w:rPr>
            </w:pPr>
            <w:r w:rsidRPr="00F06EDF">
              <w:rPr>
                <w:rFonts w:ascii="Arial" w:hAnsi="Arial" w:cs="Arial"/>
                <w:sz w:val="20"/>
                <w:szCs w:val="20"/>
                <w:lang w:val="en-US"/>
              </w:rPr>
              <w:t>Identify the most important education and foreign language reforms introduced in Colombia in the last decades.</w:t>
            </w:r>
          </w:p>
          <w:p w:rsidR="00126D04" w:rsidRPr="00F06EDF" w:rsidRDefault="00126D04" w:rsidP="00126D04">
            <w:pPr>
              <w:numPr>
                <w:ilvl w:val="0"/>
                <w:numId w:val="31"/>
              </w:numPr>
              <w:spacing w:after="200"/>
              <w:rPr>
                <w:rFonts w:ascii="Arial" w:hAnsi="Arial" w:cs="Arial"/>
                <w:sz w:val="20"/>
                <w:szCs w:val="20"/>
                <w:lang w:val="en-US"/>
              </w:rPr>
            </w:pPr>
            <w:r w:rsidRPr="00F06EDF">
              <w:rPr>
                <w:rFonts w:ascii="Arial" w:hAnsi="Arial" w:cs="Arial"/>
                <w:sz w:val="20"/>
                <w:szCs w:val="20"/>
                <w:lang w:val="en-US"/>
              </w:rPr>
              <w:t>Analyze the connection among these education and foreign language policies, and how these plans are related to transnational trends associated with what we now define as “globalization”.</w:t>
            </w:r>
          </w:p>
          <w:p w:rsidR="00126D04" w:rsidRPr="00F06EDF" w:rsidRDefault="00126D04" w:rsidP="00126D04">
            <w:pPr>
              <w:numPr>
                <w:ilvl w:val="0"/>
                <w:numId w:val="31"/>
              </w:numPr>
              <w:spacing w:after="200"/>
              <w:rPr>
                <w:rFonts w:ascii="Arial" w:hAnsi="Arial" w:cs="Arial"/>
                <w:sz w:val="20"/>
                <w:szCs w:val="20"/>
                <w:lang w:val="en-US"/>
              </w:rPr>
            </w:pPr>
            <w:r w:rsidRPr="00F06EDF">
              <w:rPr>
                <w:rFonts w:ascii="Arial" w:hAnsi="Arial" w:cs="Arial"/>
                <w:sz w:val="20"/>
                <w:szCs w:val="20"/>
                <w:lang w:val="en-US"/>
              </w:rPr>
              <w:t>Discuss the main implication these reform agendas have for educational actors in different educational settings.</w:t>
            </w:r>
          </w:p>
          <w:p w:rsidR="00126D04" w:rsidRPr="00F06EDF" w:rsidRDefault="00126D04" w:rsidP="00126D04">
            <w:pPr>
              <w:numPr>
                <w:ilvl w:val="0"/>
                <w:numId w:val="31"/>
              </w:numPr>
              <w:spacing w:after="200"/>
              <w:rPr>
                <w:rFonts w:ascii="Arial" w:hAnsi="Arial" w:cs="Arial"/>
                <w:sz w:val="20"/>
                <w:szCs w:val="20"/>
                <w:lang w:val="en-US"/>
              </w:rPr>
            </w:pPr>
            <w:r w:rsidRPr="00F06EDF">
              <w:rPr>
                <w:rFonts w:ascii="Arial" w:hAnsi="Arial" w:cs="Arial"/>
                <w:sz w:val="20"/>
                <w:szCs w:val="20"/>
                <w:lang w:val="en-US"/>
              </w:rPr>
              <w:t>Demonstrate the ability to adopt a critical and informed position towards current policy agendas.</w:t>
            </w:r>
          </w:p>
          <w:p w:rsidR="00AE1CFC" w:rsidRPr="00F06EDF" w:rsidRDefault="00AE1CFC" w:rsidP="00AE1CFC">
            <w:pPr>
              <w:jc w:val="center"/>
              <w:rPr>
                <w:rFonts w:ascii="Arial" w:hAnsi="Arial" w:cs="Arial"/>
                <w:b/>
                <w:sz w:val="20"/>
                <w:szCs w:val="20"/>
                <w:lang w:val="en-US"/>
              </w:rPr>
            </w:pPr>
          </w:p>
          <w:p w:rsidR="00AE1CFC" w:rsidRPr="00F06EDF" w:rsidRDefault="00AE1CFC" w:rsidP="00AE1CFC">
            <w:pPr>
              <w:jc w:val="center"/>
              <w:rPr>
                <w:rFonts w:ascii="Arial" w:hAnsi="Arial" w:cs="Arial"/>
                <w:b/>
                <w:sz w:val="20"/>
                <w:szCs w:val="20"/>
                <w:lang w:val="en-US"/>
              </w:rPr>
            </w:pPr>
          </w:p>
        </w:tc>
      </w:tr>
    </w:tbl>
    <w:p w:rsidR="00AE1CFC" w:rsidRPr="00126D04" w:rsidRDefault="00AE1CFC" w:rsidP="00B34298">
      <w:pPr>
        <w:rPr>
          <w:rFonts w:ascii="Arial" w:hAnsi="Arial" w:cs="Arial"/>
          <w:b/>
          <w:sz w:val="20"/>
          <w:szCs w:val="20"/>
          <w:lang w:val="en-US"/>
        </w:rPr>
      </w:pPr>
    </w:p>
    <w:tbl>
      <w:tblPr>
        <w:tblStyle w:val="Tablaconcuadrcula"/>
        <w:tblW w:w="14034" w:type="dxa"/>
        <w:tblInd w:w="-176" w:type="dxa"/>
        <w:tblLook w:val="04A0"/>
      </w:tblPr>
      <w:tblGrid>
        <w:gridCol w:w="14034"/>
      </w:tblGrid>
      <w:tr w:rsidR="00AE1CFC" w:rsidTr="00FB1AC2">
        <w:tc>
          <w:tcPr>
            <w:tcW w:w="14034" w:type="dxa"/>
            <w:shd w:val="clear" w:color="auto" w:fill="8DB3E2" w:themeFill="text2" w:themeFillTint="66"/>
            <w:vAlign w:val="center"/>
          </w:tcPr>
          <w:p w:rsidR="00AE1CFC" w:rsidRDefault="00FB1AC2" w:rsidP="00FB1AC2">
            <w:pPr>
              <w:jc w:val="center"/>
              <w:rPr>
                <w:rFonts w:ascii="Arial" w:hAnsi="Arial" w:cs="Arial"/>
                <w:b/>
                <w:sz w:val="20"/>
                <w:szCs w:val="20"/>
              </w:rPr>
            </w:pPr>
            <w:r>
              <w:rPr>
                <w:rFonts w:ascii="Arial" w:hAnsi="Arial" w:cs="Arial"/>
                <w:b/>
                <w:sz w:val="20"/>
                <w:szCs w:val="20"/>
              </w:rPr>
              <w:t>CONTENIDO</w:t>
            </w:r>
            <w:r w:rsidR="00F865E9">
              <w:rPr>
                <w:rFonts w:ascii="Arial" w:hAnsi="Arial" w:cs="Arial"/>
                <w:b/>
                <w:sz w:val="20"/>
                <w:szCs w:val="20"/>
              </w:rPr>
              <w:t xml:space="preserve"> GENERAL</w:t>
            </w:r>
          </w:p>
        </w:tc>
      </w:tr>
      <w:tr w:rsidR="00AE1CFC" w:rsidRPr="0056393A" w:rsidTr="00AE1CFC">
        <w:tc>
          <w:tcPr>
            <w:tcW w:w="14034" w:type="dxa"/>
          </w:tcPr>
          <w:p w:rsidR="00AE1CFC" w:rsidRPr="00F06EDF" w:rsidRDefault="00AE1CFC" w:rsidP="00B34298">
            <w:pPr>
              <w:rPr>
                <w:rFonts w:ascii="Arial" w:hAnsi="Arial" w:cs="Arial"/>
                <w:sz w:val="20"/>
                <w:szCs w:val="20"/>
                <w:lang w:val="en-US"/>
              </w:rPr>
            </w:pPr>
          </w:p>
          <w:p w:rsidR="00FB1AC2" w:rsidRPr="00F06EDF" w:rsidRDefault="00F06EDF" w:rsidP="00B34298">
            <w:pPr>
              <w:rPr>
                <w:rFonts w:ascii="Arial" w:hAnsi="Arial" w:cs="Arial"/>
                <w:sz w:val="20"/>
                <w:szCs w:val="20"/>
                <w:lang w:val="en-US"/>
              </w:rPr>
            </w:pPr>
            <w:r w:rsidRPr="00F06EDF">
              <w:rPr>
                <w:rFonts w:ascii="Arial" w:hAnsi="Arial" w:cs="Arial"/>
                <w:sz w:val="20"/>
                <w:szCs w:val="20"/>
                <w:lang w:val="en-US"/>
              </w:rPr>
              <w:t>This course will be divided into four big areas of study: 1) Processes of “globalization” and their connection with language and education reforms; 2) Education policy in Colombia: Main reforms in the last decades; 3) Foreign Language Policy in Colombia: The National Program of Bilingualism; and 4) The local implementation and appropriation of reform</w:t>
            </w:r>
            <w:r>
              <w:rPr>
                <w:rFonts w:ascii="Arial" w:hAnsi="Arial" w:cs="Arial"/>
                <w:sz w:val="20"/>
                <w:szCs w:val="20"/>
                <w:lang w:val="en-US"/>
              </w:rPr>
              <w:t>.</w:t>
            </w:r>
          </w:p>
          <w:p w:rsidR="00FB1AC2" w:rsidRPr="00F06EDF" w:rsidRDefault="00FB1AC2" w:rsidP="00B34298">
            <w:pPr>
              <w:rPr>
                <w:rFonts w:ascii="Arial" w:hAnsi="Arial" w:cs="Arial"/>
                <w:sz w:val="20"/>
                <w:szCs w:val="20"/>
                <w:lang w:val="en-US"/>
              </w:rPr>
            </w:pPr>
          </w:p>
        </w:tc>
      </w:tr>
    </w:tbl>
    <w:p w:rsidR="00AE1CFC" w:rsidRPr="00F06EDF" w:rsidRDefault="00AE1CFC" w:rsidP="00B34298">
      <w:pPr>
        <w:rPr>
          <w:rFonts w:ascii="Arial" w:hAnsi="Arial" w:cs="Arial"/>
          <w:b/>
          <w:sz w:val="20"/>
          <w:szCs w:val="20"/>
          <w:lang w:val="en-US"/>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Default="00FB1AC2" w:rsidP="00FB1AC2">
            <w:pPr>
              <w:jc w:val="center"/>
              <w:rPr>
                <w:rFonts w:ascii="Arial" w:hAnsi="Arial" w:cs="Arial"/>
                <w:b/>
                <w:sz w:val="20"/>
                <w:szCs w:val="20"/>
              </w:rPr>
            </w:pPr>
            <w:r w:rsidRPr="00AE1CFC">
              <w:rPr>
                <w:rFonts w:ascii="Arial" w:hAnsi="Arial" w:cs="Arial"/>
                <w:b/>
                <w:sz w:val="20"/>
                <w:szCs w:val="20"/>
              </w:rPr>
              <w:t>METODOLOGÍA</w:t>
            </w:r>
          </w:p>
        </w:tc>
      </w:tr>
      <w:tr w:rsidR="00FB1AC2" w:rsidRPr="0056393A" w:rsidTr="00792D28">
        <w:tc>
          <w:tcPr>
            <w:tcW w:w="14034" w:type="dxa"/>
          </w:tcPr>
          <w:p w:rsidR="00FB1AC2" w:rsidRPr="00656E4C" w:rsidRDefault="00FB1AC2" w:rsidP="00792D28">
            <w:pPr>
              <w:rPr>
                <w:rFonts w:ascii="Arial" w:hAnsi="Arial" w:cs="Arial"/>
                <w:b/>
                <w:sz w:val="20"/>
                <w:szCs w:val="20"/>
                <w:lang w:val="en-US"/>
              </w:rPr>
            </w:pPr>
          </w:p>
          <w:p w:rsidR="00F06EDF" w:rsidRPr="00F06EDF" w:rsidRDefault="00F06EDF" w:rsidP="00F06EDF">
            <w:pPr>
              <w:rPr>
                <w:rFonts w:ascii="Arial" w:hAnsi="Arial" w:cs="Arial"/>
                <w:b/>
                <w:sz w:val="20"/>
                <w:szCs w:val="20"/>
                <w:lang w:val="en-US"/>
              </w:rPr>
            </w:pPr>
          </w:p>
          <w:p w:rsidR="00F06EDF" w:rsidRPr="00F06EDF" w:rsidRDefault="00F06EDF" w:rsidP="00F06EDF">
            <w:pPr>
              <w:rPr>
                <w:rFonts w:ascii="Arial" w:hAnsi="Arial" w:cs="Arial"/>
                <w:sz w:val="20"/>
                <w:szCs w:val="20"/>
                <w:lang w:val="en-US"/>
              </w:rPr>
            </w:pPr>
            <w:r w:rsidRPr="00F06EDF">
              <w:rPr>
                <w:rFonts w:ascii="Arial" w:hAnsi="Arial" w:cs="Arial"/>
                <w:sz w:val="20"/>
                <w:szCs w:val="20"/>
                <w:lang w:val="en-US"/>
              </w:rPr>
              <w:t xml:space="preserve">Students will be assigned some readings for each week. Based on the readings, they will write three short (1-2 pages) reaction papers along the course. These reaction papers will be shared with their peers in class. In these reaction papers, students will choose one of the issues discussed in the readings, engage with the main arguments of the authors examined, and explore the implications for our context. By the end of the course, students will write a 15-20 page paper examining the different education and language policies associated with a particular area of interest or educational setting that each student will select. Possible areas of interest include evaluation, curriculum design, materials development, use of L1 in class, language teaching in different contexts, “bilingualism” in Colombia, etc. </w:t>
            </w:r>
          </w:p>
          <w:p w:rsidR="00FB1AC2" w:rsidRPr="00F06EDF" w:rsidRDefault="00FB1AC2" w:rsidP="00792D28">
            <w:pPr>
              <w:rPr>
                <w:rFonts w:ascii="Arial" w:hAnsi="Arial" w:cs="Arial"/>
                <w:b/>
                <w:sz w:val="20"/>
                <w:szCs w:val="20"/>
                <w:lang w:val="en-US"/>
              </w:rPr>
            </w:pPr>
          </w:p>
          <w:p w:rsidR="00FB1AC2" w:rsidRPr="00F06EDF" w:rsidRDefault="00FB1AC2" w:rsidP="00792D28">
            <w:pPr>
              <w:rPr>
                <w:rFonts w:ascii="Arial" w:hAnsi="Arial" w:cs="Arial"/>
                <w:b/>
                <w:sz w:val="20"/>
                <w:szCs w:val="20"/>
                <w:lang w:val="en-US"/>
              </w:rPr>
            </w:pPr>
          </w:p>
        </w:tc>
      </w:tr>
    </w:tbl>
    <w:p w:rsidR="00FB1AC2" w:rsidRPr="00F06EDF" w:rsidRDefault="00FB1AC2" w:rsidP="00B34298">
      <w:pPr>
        <w:rPr>
          <w:rFonts w:ascii="Arial" w:hAnsi="Arial" w:cs="Arial"/>
          <w:b/>
          <w:sz w:val="20"/>
          <w:szCs w:val="20"/>
          <w:lang w:val="en-US"/>
        </w:rPr>
      </w:pPr>
    </w:p>
    <w:p w:rsidR="007A3BF0" w:rsidRPr="00F06EDF" w:rsidRDefault="007A3BF0" w:rsidP="00B34298">
      <w:pPr>
        <w:rPr>
          <w:rFonts w:ascii="Arial" w:hAnsi="Arial" w:cs="Arial"/>
          <w:b/>
          <w:sz w:val="20"/>
          <w:szCs w:val="20"/>
          <w:lang w:val="en-US"/>
        </w:rPr>
      </w:pPr>
    </w:p>
    <w:p w:rsidR="007A3BF0" w:rsidRPr="00F06EDF" w:rsidRDefault="007A3BF0" w:rsidP="00B34298">
      <w:pPr>
        <w:rPr>
          <w:rFonts w:ascii="Arial" w:hAnsi="Arial" w:cs="Arial"/>
          <w:b/>
          <w:sz w:val="20"/>
          <w:szCs w:val="20"/>
          <w:lang w:val="en-US"/>
        </w:rPr>
      </w:pPr>
    </w:p>
    <w:p w:rsidR="007A3BF0" w:rsidRPr="00F06EDF" w:rsidRDefault="007A3BF0" w:rsidP="00B34298">
      <w:pPr>
        <w:rPr>
          <w:rFonts w:ascii="Arial" w:hAnsi="Arial" w:cs="Arial"/>
          <w:b/>
          <w:sz w:val="20"/>
          <w:szCs w:val="20"/>
          <w:lang w:val="en-US"/>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FB1AC2" w:rsidP="00FB1AC2">
            <w:pPr>
              <w:jc w:val="center"/>
              <w:rPr>
                <w:rFonts w:ascii="Arial" w:hAnsi="Arial" w:cs="Arial"/>
                <w:b/>
                <w:sz w:val="20"/>
                <w:szCs w:val="20"/>
                <w:lang w:val="es-CO"/>
              </w:rPr>
            </w:pPr>
            <w:r w:rsidRPr="00AE1CFC">
              <w:rPr>
                <w:rFonts w:ascii="Arial" w:hAnsi="Arial" w:cs="Arial"/>
                <w:b/>
                <w:sz w:val="20"/>
                <w:szCs w:val="20"/>
                <w:lang w:val="es-CO"/>
              </w:rPr>
              <w:t>ACTIVIDADES</w:t>
            </w:r>
          </w:p>
        </w:tc>
      </w:tr>
      <w:tr w:rsidR="00FB1AC2" w:rsidRPr="0056393A" w:rsidTr="00792D28">
        <w:tc>
          <w:tcPr>
            <w:tcW w:w="14034" w:type="dxa"/>
          </w:tcPr>
          <w:p w:rsidR="00FB1AC2" w:rsidRPr="00F06EDF" w:rsidRDefault="00FB1AC2" w:rsidP="00792D28">
            <w:pPr>
              <w:rPr>
                <w:rFonts w:ascii="Arial" w:hAnsi="Arial" w:cs="Arial"/>
                <w:b/>
                <w:sz w:val="20"/>
                <w:szCs w:val="20"/>
                <w:lang w:val="en-US"/>
              </w:rPr>
            </w:pPr>
          </w:p>
          <w:p w:rsidR="00F06EDF" w:rsidRPr="00F06EDF" w:rsidRDefault="00F06EDF" w:rsidP="00F06EDF">
            <w:pPr>
              <w:rPr>
                <w:rFonts w:ascii="Arial" w:hAnsi="Arial" w:cs="Arial"/>
                <w:b/>
                <w:i/>
                <w:sz w:val="20"/>
                <w:szCs w:val="20"/>
                <w:lang w:val="en-US"/>
              </w:rPr>
            </w:pPr>
            <w:r w:rsidRPr="00F06EDF">
              <w:rPr>
                <w:rFonts w:ascii="Arial" w:hAnsi="Arial" w:cs="Arial"/>
                <w:b/>
                <w:i/>
                <w:sz w:val="20"/>
                <w:szCs w:val="20"/>
                <w:lang w:val="en-US"/>
              </w:rPr>
              <w:t xml:space="preserve">Theme I: </w:t>
            </w:r>
            <w:r w:rsidRPr="00F06EDF">
              <w:rPr>
                <w:rFonts w:ascii="Arial" w:hAnsi="Arial" w:cs="Arial"/>
                <w:b/>
                <w:sz w:val="20"/>
                <w:szCs w:val="20"/>
                <w:lang w:val="en-US"/>
              </w:rPr>
              <w:t>Processes of “globalization” and their connection with language and education reforms</w:t>
            </w:r>
            <w:r w:rsidRPr="00F06EDF">
              <w:rPr>
                <w:rFonts w:ascii="Arial" w:hAnsi="Arial" w:cs="Arial"/>
                <w:sz w:val="20"/>
                <w:szCs w:val="20"/>
                <w:lang w:val="en-US"/>
              </w:rPr>
              <w:t xml:space="preserve"> (weeks 2-3)</w:t>
            </w:r>
          </w:p>
          <w:p w:rsidR="00F06EDF" w:rsidRPr="00F06EDF" w:rsidRDefault="00F06EDF" w:rsidP="00F06EDF">
            <w:pPr>
              <w:rPr>
                <w:rFonts w:ascii="Arial" w:hAnsi="Arial" w:cs="Arial"/>
                <w:sz w:val="20"/>
                <w:szCs w:val="20"/>
                <w:lang w:val="en-US"/>
              </w:rPr>
            </w:pPr>
            <w:r w:rsidRPr="00F06EDF">
              <w:rPr>
                <w:rFonts w:ascii="Arial" w:hAnsi="Arial" w:cs="Arial"/>
                <w:sz w:val="20"/>
                <w:szCs w:val="20"/>
                <w:lang w:val="en-US"/>
              </w:rPr>
              <w:t>In this part of the course, we will explore different economic, political, and cultural processes associated with the current wave of what we now call “globalization” and how these reform processes have an effect on education and language policymaking across countries as well as in Colombia.</w:t>
            </w:r>
          </w:p>
          <w:p w:rsidR="00FB1AC2" w:rsidRPr="00F06EDF" w:rsidRDefault="00FB1AC2" w:rsidP="00792D28">
            <w:pPr>
              <w:rPr>
                <w:rFonts w:ascii="Arial" w:hAnsi="Arial" w:cs="Arial"/>
                <w:b/>
                <w:sz w:val="20"/>
                <w:szCs w:val="20"/>
                <w:lang w:val="en-US"/>
              </w:rPr>
            </w:pPr>
          </w:p>
          <w:p w:rsidR="00F06EDF" w:rsidRPr="00F06EDF" w:rsidRDefault="00F06EDF" w:rsidP="00F06EDF">
            <w:pPr>
              <w:rPr>
                <w:rFonts w:ascii="Arial" w:hAnsi="Arial" w:cs="Arial"/>
                <w:b/>
                <w:i/>
                <w:sz w:val="20"/>
                <w:szCs w:val="20"/>
                <w:lang w:val="en-US"/>
              </w:rPr>
            </w:pPr>
            <w:r w:rsidRPr="00F06EDF">
              <w:rPr>
                <w:rFonts w:ascii="Arial" w:hAnsi="Arial" w:cs="Arial"/>
                <w:b/>
                <w:i/>
                <w:sz w:val="20"/>
                <w:szCs w:val="20"/>
                <w:lang w:val="en-US"/>
              </w:rPr>
              <w:t xml:space="preserve">Theme II: </w:t>
            </w:r>
            <w:r w:rsidRPr="00F06EDF">
              <w:rPr>
                <w:rFonts w:ascii="Arial" w:hAnsi="Arial" w:cs="Arial"/>
                <w:b/>
                <w:sz w:val="20"/>
                <w:szCs w:val="20"/>
                <w:lang w:val="en-US"/>
              </w:rPr>
              <w:t>Education policy in Colombia: Main reforms in the last decades</w:t>
            </w:r>
            <w:r w:rsidRPr="00F06EDF">
              <w:rPr>
                <w:rFonts w:ascii="Arial" w:hAnsi="Arial" w:cs="Arial"/>
                <w:b/>
                <w:i/>
                <w:sz w:val="20"/>
                <w:szCs w:val="20"/>
                <w:lang w:val="en-US"/>
              </w:rPr>
              <w:t xml:space="preserve"> </w:t>
            </w:r>
          </w:p>
          <w:p w:rsidR="00F06EDF" w:rsidRPr="00F06EDF" w:rsidRDefault="00F06EDF" w:rsidP="00F06EDF">
            <w:pPr>
              <w:rPr>
                <w:rFonts w:ascii="Arial" w:hAnsi="Arial" w:cs="Arial"/>
                <w:sz w:val="20"/>
                <w:szCs w:val="20"/>
                <w:lang w:val="en-US"/>
              </w:rPr>
            </w:pPr>
            <w:r w:rsidRPr="00F06EDF">
              <w:rPr>
                <w:rFonts w:ascii="Arial" w:hAnsi="Arial" w:cs="Arial"/>
                <w:sz w:val="20"/>
                <w:szCs w:val="20"/>
                <w:lang w:val="en-US"/>
              </w:rPr>
              <w:t xml:space="preserve">In these sessions, we will study recent and past education reforms introduced in Colombia in the last two decades. These include the General Education Law of 1994, as well as current proposals such as “Visión Colombia 2019” which attempt to shape the education system in Colombia for the coming years. </w:t>
            </w:r>
          </w:p>
          <w:p w:rsidR="00F06EDF" w:rsidRPr="00F06EDF" w:rsidRDefault="00F06EDF" w:rsidP="00792D28">
            <w:pPr>
              <w:rPr>
                <w:rFonts w:ascii="Arial" w:hAnsi="Arial" w:cs="Arial"/>
                <w:b/>
                <w:sz w:val="20"/>
                <w:szCs w:val="20"/>
                <w:lang w:val="en-US"/>
              </w:rPr>
            </w:pPr>
          </w:p>
          <w:p w:rsidR="00F06EDF" w:rsidRPr="00656E4C" w:rsidRDefault="00F06EDF" w:rsidP="00F06EDF">
            <w:pPr>
              <w:rPr>
                <w:rFonts w:ascii="Arial" w:hAnsi="Arial" w:cs="Arial"/>
                <w:sz w:val="20"/>
                <w:szCs w:val="20"/>
                <w:lang w:val="en-US"/>
              </w:rPr>
            </w:pPr>
            <w:r w:rsidRPr="00F06EDF">
              <w:rPr>
                <w:rFonts w:ascii="Arial" w:hAnsi="Arial" w:cs="Arial"/>
                <w:b/>
                <w:i/>
                <w:sz w:val="20"/>
                <w:szCs w:val="20"/>
                <w:lang w:val="en-US"/>
              </w:rPr>
              <w:t xml:space="preserve">Theme 3: </w:t>
            </w:r>
            <w:r w:rsidRPr="00F06EDF">
              <w:rPr>
                <w:rFonts w:ascii="Arial" w:hAnsi="Arial" w:cs="Arial"/>
                <w:b/>
                <w:sz w:val="20"/>
                <w:szCs w:val="20"/>
                <w:lang w:val="en-US"/>
              </w:rPr>
              <w:t>Foreign Language Policy in Colombia: The National Program of Bilingualism</w:t>
            </w:r>
            <w:r w:rsidRPr="00F06EDF">
              <w:rPr>
                <w:rFonts w:ascii="Arial" w:hAnsi="Arial" w:cs="Arial"/>
                <w:b/>
                <w:i/>
                <w:sz w:val="20"/>
                <w:szCs w:val="20"/>
                <w:lang w:val="en-US"/>
              </w:rPr>
              <w:t xml:space="preserve">. </w:t>
            </w:r>
            <w:r w:rsidRPr="00656E4C">
              <w:rPr>
                <w:rFonts w:ascii="Arial" w:hAnsi="Arial" w:cs="Arial"/>
                <w:sz w:val="20"/>
                <w:szCs w:val="20"/>
                <w:lang w:val="en-US"/>
              </w:rPr>
              <w:t>(weeks 6-10)</w:t>
            </w:r>
          </w:p>
          <w:p w:rsidR="00F06EDF" w:rsidRPr="00F06EDF" w:rsidRDefault="00F06EDF" w:rsidP="00F06EDF">
            <w:pPr>
              <w:rPr>
                <w:rFonts w:ascii="Arial" w:hAnsi="Arial" w:cs="Arial"/>
                <w:sz w:val="20"/>
                <w:szCs w:val="20"/>
                <w:lang w:val="en-US"/>
              </w:rPr>
            </w:pPr>
            <w:r w:rsidRPr="00F06EDF">
              <w:rPr>
                <w:rFonts w:ascii="Arial" w:hAnsi="Arial" w:cs="Arial"/>
                <w:sz w:val="20"/>
                <w:szCs w:val="20"/>
                <w:lang w:val="en-US"/>
              </w:rPr>
              <w:t>In these weeks students will get familiar with policies associated with the National Program of Bilingualism. These include the National Standards for English, the Common European Framework of Reference for Languages, and the different decrees and regulations associated with the policy. In this section of the course, students will also discuss some of the local reactions to these policies.</w:t>
            </w:r>
          </w:p>
          <w:p w:rsidR="00F06EDF" w:rsidRPr="00F06EDF" w:rsidRDefault="00F06EDF" w:rsidP="00F06EDF">
            <w:pPr>
              <w:rPr>
                <w:rFonts w:ascii="Arial" w:hAnsi="Arial" w:cs="Arial"/>
                <w:sz w:val="20"/>
                <w:szCs w:val="20"/>
                <w:lang w:val="en-US"/>
              </w:rPr>
            </w:pPr>
            <w:r w:rsidRPr="00F06EDF">
              <w:rPr>
                <w:rFonts w:ascii="Arial" w:hAnsi="Arial" w:cs="Arial"/>
                <w:b/>
                <w:sz w:val="20"/>
                <w:szCs w:val="20"/>
                <w:lang w:val="en-US"/>
              </w:rPr>
              <w:t>Theme IV:</w:t>
            </w:r>
            <w:r w:rsidRPr="00F06EDF">
              <w:rPr>
                <w:rFonts w:ascii="Arial" w:hAnsi="Arial" w:cs="Arial"/>
                <w:b/>
                <w:i/>
                <w:sz w:val="20"/>
                <w:szCs w:val="20"/>
                <w:lang w:val="en-US"/>
              </w:rPr>
              <w:t xml:space="preserve"> </w:t>
            </w:r>
            <w:r w:rsidRPr="00F06EDF">
              <w:rPr>
                <w:rFonts w:ascii="Arial" w:hAnsi="Arial" w:cs="Arial"/>
                <w:b/>
                <w:sz w:val="20"/>
                <w:szCs w:val="20"/>
                <w:lang w:val="en-US"/>
              </w:rPr>
              <w:t>The local implementation and appropriation of reform</w:t>
            </w:r>
            <w:r w:rsidRPr="00F06EDF">
              <w:rPr>
                <w:rFonts w:ascii="Arial" w:hAnsi="Arial" w:cs="Arial"/>
                <w:sz w:val="20"/>
                <w:szCs w:val="20"/>
                <w:lang w:val="en-US"/>
              </w:rPr>
              <w:t xml:space="preserve">: </w:t>
            </w:r>
            <w:r w:rsidRPr="00F06EDF">
              <w:rPr>
                <w:rFonts w:ascii="Arial" w:hAnsi="Arial" w:cs="Arial"/>
                <w:b/>
                <w:sz w:val="20"/>
                <w:szCs w:val="20"/>
                <w:lang w:val="en-US"/>
              </w:rPr>
              <w:t>Antioquia Bilingue, Medellín City, and d</w:t>
            </w:r>
            <w:r w:rsidRPr="00F06EDF">
              <w:rPr>
                <w:rFonts w:ascii="Arial" w:hAnsi="Arial" w:cs="Arial"/>
                <w:sz w:val="20"/>
                <w:szCs w:val="20"/>
                <w:lang w:val="en-US"/>
              </w:rPr>
              <w:t xml:space="preserve">ifferent approaches in different educational </w:t>
            </w:r>
            <w:r w:rsidRPr="00F06EDF">
              <w:rPr>
                <w:rFonts w:ascii="Arial" w:hAnsi="Arial" w:cs="Arial"/>
                <w:sz w:val="20"/>
                <w:szCs w:val="20"/>
                <w:lang w:val="en-US"/>
              </w:rPr>
              <w:lastRenderedPageBreak/>
              <w:t>settings. Weeks 11-16</w:t>
            </w:r>
          </w:p>
          <w:p w:rsidR="00F06EDF" w:rsidRPr="00F06EDF" w:rsidRDefault="00F06EDF" w:rsidP="00F06EDF">
            <w:pPr>
              <w:rPr>
                <w:rFonts w:ascii="Arial" w:hAnsi="Arial" w:cs="Arial"/>
                <w:sz w:val="20"/>
                <w:szCs w:val="20"/>
                <w:lang w:val="en-US"/>
              </w:rPr>
            </w:pPr>
            <w:r w:rsidRPr="00F06EDF">
              <w:rPr>
                <w:rFonts w:ascii="Arial" w:hAnsi="Arial" w:cs="Arial"/>
                <w:sz w:val="20"/>
                <w:szCs w:val="20"/>
                <w:lang w:val="en-US"/>
              </w:rPr>
              <w:t xml:space="preserve">In this part of the course, students will get familiar and will analyze local language policies. Readings will be taken from the official websites of Gobernación de Antioquia and Alcaldía de Medellín.  Additionally, the professor will summarize current reforms in Medellín and Antioquia, and will invite some local researchers and leaders who will present their studies and proposals being carried out around the region. </w:t>
            </w:r>
          </w:p>
          <w:p w:rsidR="00F06EDF" w:rsidRPr="00F06EDF" w:rsidRDefault="00F06EDF" w:rsidP="00F06EDF">
            <w:pPr>
              <w:rPr>
                <w:rFonts w:ascii="Arial" w:hAnsi="Arial" w:cs="Arial"/>
                <w:b/>
                <w:sz w:val="20"/>
                <w:szCs w:val="20"/>
                <w:lang w:val="en-US"/>
              </w:rPr>
            </w:pPr>
          </w:p>
          <w:p w:rsidR="00F06EDF" w:rsidRPr="00F06EDF" w:rsidRDefault="00F06EDF" w:rsidP="00F06EDF">
            <w:pPr>
              <w:rPr>
                <w:rFonts w:ascii="Arial" w:hAnsi="Arial" w:cs="Arial"/>
                <w:b/>
                <w:sz w:val="20"/>
                <w:szCs w:val="20"/>
                <w:lang w:val="en-US"/>
              </w:rPr>
            </w:pPr>
          </w:p>
        </w:tc>
      </w:tr>
    </w:tbl>
    <w:p w:rsidR="00AE1CFC" w:rsidRPr="00126D04" w:rsidRDefault="00AE1CFC" w:rsidP="00B34298">
      <w:pPr>
        <w:rPr>
          <w:rFonts w:ascii="Arial" w:hAnsi="Arial" w:cs="Arial"/>
          <w:b/>
          <w:sz w:val="20"/>
          <w:szCs w:val="20"/>
          <w:lang w:val="en-US"/>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254E61" w:rsidP="00FB1AC2">
            <w:pPr>
              <w:jc w:val="center"/>
              <w:rPr>
                <w:rFonts w:ascii="Arial" w:hAnsi="Arial" w:cs="Arial"/>
                <w:b/>
                <w:sz w:val="20"/>
                <w:szCs w:val="20"/>
              </w:rPr>
            </w:pPr>
            <w:r>
              <w:rPr>
                <w:rFonts w:ascii="Arial" w:hAnsi="Arial" w:cs="Arial"/>
                <w:b/>
                <w:sz w:val="20"/>
                <w:szCs w:val="20"/>
              </w:rPr>
              <w:t>EVALUACIÓ</w:t>
            </w:r>
            <w:r w:rsidR="00FB1AC2">
              <w:rPr>
                <w:rFonts w:ascii="Arial" w:hAnsi="Arial" w:cs="Arial"/>
                <w:b/>
                <w:sz w:val="20"/>
                <w:szCs w:val="20"/>
              </w:rPr>
              <w:t>N</w:t>
            </w:r>
          </w:p>
        </w:tc>
      </w:tr>
      <w:tr w:rsidR="00FB1AC2" w:rsidTr="00792D28">
        <w:tc>
          <w:tcPr>
            <w:tcW w:w="14034" w:type="dxa"/>
          </w:tcPr>
          <w:p w:rsidR="00FB1AC2" w:rsidRPr="003A4264" w:rsidRDefault="00FB1AC2" w:rsidP="00792D28">
            <w:pPr>
              <w:rPr>
                <w:rFonts w:ascii="Arial" w:hAnsi="Arial" w:cs="Arial"/>
                <w:b/>
                <w:sz w:val="20"/>
                <w:szCs w:val="20"/>
                <w:lang w:val="en-US"/>
              </w:rPr>
            </w:pPr>
          </w:p>
          <w:p w:rsidR="003A4264" w:rsidRPr="003A4264" w:rsidRDefault="003A4264" w:rsidP="003A4264">
            <w:pPr>
              <w:rPr>
                <w:rFonts w:ascii="Arial" w:hAnsi="Arial" w:cs="Arial"/>
                <w:sz w:val="20"/>
                <w:szCs w:val="20"/>
                <w:lang w:val="en-US"/>
              </w:rPr>
            </w:pPr>
            <w:r w:rsidRPr="003A4264">
              <w:rPr>
                <w:rFonts w:ascii="Arial" w:hAnsi="Arial" w:cs="Arial"/>
                <w:sz w:val="20"/>
                <w:szCs w:val="20"/>
                <w:lang w:val="en-US"/>
              </w:rPr>
              <w:t>Evaluation criteria will be negotiated with students. The following criteria are proposed:</w:t>
            </w:r>
          </w:p>
          <w:p w:rsidR="003A4264" w:rsidRPr="003A4264" w:rsidRDefault="003A4264" w:rsidP="003A4264">
            <w:pPr>
              <w:numPr>
                <w:ilvl w:val="0"/>
                <w:numId w:val="29"/>
              </w:numPr>
              <w:spacing w:after="200"/>
              <w:rPr>
                <w:rFonts w:ascii="Arial" w:hAnsi="Arial" w:cs="Arial"/>
                <w:sz w:val="20"/>
                <w:szCs w:val="20"/>
                <w:lang w:val="en-US"/>
              </w:rPr>
            </w:pPr>
            <w:r w:rsidRPr="003A4264">
              <w:rPr>
                <w:rFonts w:ascii="Arial" w:hAnsi="Arial" w:cs="Arial"/>
                <w:sz w:val="20"/>
                <w:szCs w:val="20"/>
                <w:lang w:val="en-US"/>
              </w:rPr>
              <w:t>Class Participation (Class attendance, student’ preparedness, active participation, respect for the others’ opinions, risk taking when expressing opinions): 20%</w:t>
            </w:r>
          </w:p>
          <w:p w:rsidR="003A4264" w:rsidRPr="003A4264" w:rsidRDefault="003A4264" w:rsidP="003A4264">
            <w:pPr>
              <w:numPr>
                <w:ilvl w:val="0"/>
                <w:numId w:val="29"/>
              </w:numPr>
              <w:spacing w:after="200"/>
              <w:rPr>
                <w:rFonts w:ascii="Arial" w:hAnsi="Arial" w:cs="Arial"/>
                <w:sz w:val="20"/>
                <w:szCs w:val="20"/>
                <w:lang w:val="en-US"/>
              </w:rPr>
            </w:pPr>
            <w:r w:rsidRPr="003A4264">
              <w:rPr>
                <w:rFonts w:ascii="Arial" w:hAnsi="Arial" w:cs="Arial"/>
                <w:sz w:val="20"/>
                <w:szCs w:val="20"/>
                <w:lang w:val="en-US"/>
              </w:rPr>
              <w:t>Reaction papers (Clarity, relevance, risk taking when expressing opinions) : 30%</w:t>
            </w:r>
          </w:p>
          <w:p w:rsidR="003A4264" w:rsidRPr="003A4264" w:rsidRDefault="003A4264" w:rsidP="003A4264">
            <w:pPr>
              <w:numPr>
                <w:ilvl w:val="0"/>
                <w:numId w:val="29"/>
              </w:numPr>
              <w:spacing w:after="200"/>
              <w:rPr>
                <w:rFonts w:ascii="Arial" w:hAnsi="Arial" w:cs="Arial"/>
                <w:sz w:val="20"/>
                <w:szCs w:val="20"/>
              </w:rPr>
            </w:pPr>
            <w:r w:rsidRPr="003A4264">
              <w:rPr>
                <w:rFonts w:ascii="Arial" w:hAnsi="Arial" w:cs="Arial"/>
                <w:sz w:val="20"/>
                <w:szCs w:val="20"/>
              </w:rPr>
              <w:t>Final paper: 30%</w:t>
            </w:r>
          </w:p>
          <w:p w:rsidR="003A4264" w:rsidRPr="003A4264" w:rsidRDefault="003A4264" w:rsidP="003A4264">
            <w:pPr>
              <w:numPr>
                <w:ilvl w:val="0"/>
                <w:numId w:val="29"/>
              </w:numPr>
              <w:spacing w:after="200"/>
              <w:rPr>
                <w:rFonts w:ascii="Arial" w:hAnsi="Arial" w:cs="Arial"/>
                <w:sz w:val="20"/>
                <w:szCs w:val="20"/>
              </w:rPr>
            </w:pPr>
            <w:r w:rsidRPr="003A4264">
              <w:rPr>
                <w:rFonts w:ascii="Arial" w:hAnsi="Arial" w:cs="Arial"/>
                <w:sz w:val="20"/>
                <w:szCs w:val="20"/>
              </w:rPr>
              <w:t>Quizzes: 20%</w:t>
            </w:r>
          </w:p>
          <w:p w:rsidR="00FB1AC2" w:rsidRPr="003A4264" w:rsidRDefault="00FB1AC2" w:rsidP="00792D28">
            <w:pPr>
              <w:rPr>
                <w:rFonts w:ascii="Arial" w:hAnsi="Arial" w:cs="Arial"/>
                <w:b/>
                <w:sz w:val="20"/>
                <w:szCs w:val="20"/>
              </w:rPr>
            </w:pPr>
          </w:p>
          <w:p w:rsidR="00FB1AC2" w:rsidRPr="003A4264" w:rsidRDefault="00FB1AC2" w:rsidP="00792D28">
            <w:pPr>
              <w:rPr>
                <w:rFonts w:ascii="Arial" w:hAnsi="Arial" w:cs="Arial"/>
                <w:b/>
                <w:sz w:val="20"/>
                <w:szCs w:val="20"/>
              </w:rPr>
            </w:pPr>
          </w:p>
        </w:tc>
      </w:tr>
    </w:tbl>
    <w:p w:rsidR="00AE1CFC" w:rsidRDefault="00AE1CFC" w:rsidP="00B34298">
      <w:pPr>
        <w:rPr>
          <w:rFonts w:ascii="Arial" w:hAnsi="Arial" w:cs="Arial"/>
          <w:b/>
          <w:sz w:val="20"/>
          <w:szCs w:val="20"/>
        </w:rPr>
      </w:pPr>
    </w:p>
    <w:tbl>
      <w:tblPr>
        <w:tblStyle w:val="Tablaconcuadrcula"/>
        <w:tblW w:w="14034" w:type="dxa"/>
        <w:tblInd w:w="-176" w:type="dxa"/>
        <w:tblLook w:val="04A0"/>
      </w:tblPr>
      <w:tblGrid>
        <w:gridCol w:w="14034"/>
      </w:tblGrid>
      <w:tr w:rsidR="00FB1AC2" w:rsidTr="00FB1AC2">
        <w:tc>
          <w:tcPr>
            <w:tcW w:w="14034" w:type="dxa"/>
            <w:shd w:val="clear" w:color="auto" w:fill="8DB3E2" w:themeFill="text2" w:themeFillTint="66"/>
            <w:vAlign w:val="center"/>
          </w:tcPr>
          <w:p w:rsidR="00FB1AC2" w:rsidRPr="00FB1AC2" w:rsidRDefault="00FB1AC2" w:rsidP="00CD3D9B">
            <w:pPr>
              <w:tabs>
                <w:tab w:val="left" w:pos="360"/>
              </w:tabs>
              <w:jc w:val="center"/>
              <w:rPr>
                <w:rFonts w:ascii="Arial" w:hAnsi="Arial" w:cs="Arial"/>
                <w:b/>
                <w:sz w:val="20"/>
                <w:szCs w:val="20"/>
              </w:rPr>
            </w:pPr>
            <w:r w:rsidRPr="00AE1CFC">
              <w:rPr>
                <w:rFonts w:ascii="Arial" w:hAnsi="Arial" w:cs="Arial"/>
                <w:b/>
                <w:sz w:val="20"/>
                <w:szCs w:val="20"/>
              </w:rPr>
              <w:t>BIBLIOGRAFÍA Y CIBERGRAFÍA SUGERIDAS</w:t>
            </w:r>
            <w:r w:rsidR="00CD3D9B">
              <w:rPr>
                <w:rFonts w:ascii="Arial" w:hAnsi="Arial" w:cs="Arial"/>
                <w:b/>
                <w:sz w:val="20"/>
                <w:szCs w:val="20"/>
              </w:rPr>
              <w:t xml:space="preserve"> (Regirse por las normas APA)</w:t>
            </w:r>
          </w:p>
        </w:tc>
      </w:tr>
      <w:tr w:rsidR="00FB1AC2" w:rsidRPr="0056393A" w:rsidTr="00792D28">
        <w:tc>
          <w:tcPr>
            <w:tcW w:w="14034" w:type="dxa"/>
          </w:tcPr>
          <w:p w:rsidR="00FB1AC2" w:rsidRPr="00F06EDF" w:rsidRDefault="00FB1AC2" w:rsidP="00792D28">
            <w:pPr>
              <w:rPr>
                <w:rFonts w:ascii="Arial" w:hAnsi="Arial" w:cs="Arial"/>
                <w:b/>
                <w:sz w:val="20"/>
                <w:szCs w:val="20"/>
              </w:rPr>
            </w:pPr>
          </w:p>
          <w:p w:rsidR="00AE216A" w:rsidRPr="00F06EDF" w:rsidRDefault="00AE216A" w:rsidP="00AE216A">
            <w:pPr>
              <w:numPr>
                <w:ilvl w:val="0"/>
                <w:numId w:val="30"/>
              </w:numPr>
              <w:spacing w:after="200"/>
              <w:rPr>
                <w:rFonts w:ascii="Arial" w:hAnsi="Arial" w:cs="Arial"/>
                <w:sz w:val="20"/>
                <w:szCs w:val="20"/>
              </w:rPr>
            </w:pPr>
            <w:r w:rsidRPr="00F06EDF">
              <w:rPr>
                <w:rFonts w:ascii="Arial" w:hAnsi="Arial" w:cs="Arial"/>
                <w:color w:val="000000"/>
                <w:sz w:val="20"/>
                <w:szCs w:val="20"/>
              </w:rPr>
              <w:t xml:space="preserve">Suarez Orozco, M.M. &amp; Qin-Hilliard D.B. (2004). </w:t>
            </w:r>
            <w:r w:rsidRPr="00F06EDF">
              <w:rPr>
                <w:rFonts w:ascii="Arial" w:hAnsi="Arial" w:cs="Arial"/>
                <w:i/>
                <w:iCs/>
                <w:color w:val="000000"/>
                <w:sz w:val="20"/>
                <w:szCs w:val="20"/>
                <w:lang w:val="en-US"/>
              </w:rPr>
              <w:t>Globalization: Culture and education in the new millennium</w:t>
            </w:r>
            <w:r w:rsidRPr="00F06EDF">
              <w:rPr>
                <w:rFonts w:ascii="Arial" w:hAnsi="Arial" w:cs="Arial"/>
                <w:color w:val="000000"/>
                <w:sz w:val="20"/>
                <w:szCs w:val="20"/>
                <w:lang w:val="en-US"/>
              </w:rPr>
              <w:t xml:space="preserve">. </w:t>
            </w:r>
            <w:r w:rsidRPr="00F06EDF">
              <w:rPr>
                <w:rFonts w:ascii="Arial" w:hAnsi="Arial" w:cs="Arial"/>
                <w:color w:val="000000"/>
                <w:sz w:val="20"/>
                <w:szCs w:val="20"/>
              </w:rPr>
              <w:t>Berkeley, CA: University of California Press. Chapters 1-3</w:t>
            </w:r>
          </w:p>
          <w:p w:rsidR="00AE216A" w:rsidRPr="00F06EDF" w:rsidRDefault="00AE216A" w:rsidP="00AE216A">
            <w:pPr>
              <w:numPr>
                <w:ilvl w:val="0"/>
                <w:numId w:val="30"/>
              </w:numPr>
              <w:spacing w:after="200"/>
              <w:rPr>
                <w:rFonts w:ascii="Arial" w:hAnsi="Arial" w:cs="Arial"/>
                <w:sz w:val="20"/>
                <w:szCs w:val="20"/>
              </w:rPr>
            </w:pPr>
            <w:r w:rsidRPr="00F06EDF">
              <w:rPr>
                <w:rFonts w:ascii="Arial" w:hAnsi="Arial" w:cs="Arial"/>
                <w:sz w:val="20"/>
                <w:szCs w:val="20"/>
                <w:lang w:val="en-US"/>
              </w:rPr>
              <w:t xml:space="preserve">Usma, J. (2009). Globalization and Language and Education Reform in Colombia: A Critical Outlook. </w:t>
            </w:r>
            <w:r w:rsidRPr="00F06EDF">
              <w:rPr>
                <w:rFonts w:ascii="Arial" w:hAnsi="Arial" w:cs="Arial"/>
                <w:i/>
                <w:iCs/>
                <w:sz w:val="20"/>
                <w:szCs w:val="20"/>
                <w:lang w:val="es-CO"/>
              </w:rPr>
              <w:t>Íkala: Revista de Lenguaje y Cultura, 14</w:t>
            </w:r>
            <w:r w:rsidRPr="00F06EDF">
              <w:rPr>
                <w:rFonts w:ascii="Arial" w:hAnsi="Arial" w:cs="Arial"/>
                <w:sz w:val="20"/>
                <w:szCs w:val="20"/>
                <w:lang w:val="es-CO"/>
              </w:rPr>
              <w:t xml:space="preserve">(22), 19-42. </w:t>
            </w:r>
          </w:p>
          <w:p w:rsidR="00AE216A" w:rsidRPr="00F06EDF" w:rsidRDefault="00AE216A" w:rsidP="00AE216A">
            <w:pPr>
              <w:numPr>
                <w:ilvl w:val="0"/>
                <w:numId w:val="30"/>
              </w:numPr>
              <w:autoSpaceDE w:val="0"/>
              <w:autoSpaceDN w:val="0"/>
              <w:adjustRightInd w:val="0"/>
              <w:rPr>
                <w:rFonts w:ascii="Arial" w:hAnsi="Arial" w:cs="Arial"/>
                <w:sz w:val="20"/>
                <w:szCs w:val="20"/>
              </w:rPr>
            </w:pPr>
            <w:r w:rsidRPr="00F06EDF">
              <w:rPr>
                <w:rFonts w:ascii="Arial" w:hAnsi="Arial" w:cs="Arial"/>
                <w:sz w:val="20"/>
                <w:szCs w:val="20"/>
                <w:lang w:val="en-US"/>
              </w:rPr>
              <w:t xml:space="preserve">Pan, L. (2011). English language ideologies in the Chinese foreign language education policies: a world-system perspective. </w:t>
            </w:r>
            <w:r w:rsidRPr="00F06EDF">
              <w:rPr>
                <w:rFonts w:ascii="Arial" w:hAnsi="Arial" w:cs="Arial"/>
                <w:i/>
                <w:iCs/>
                <w:sz w:val="20"/>
                <w:szCs w:val="20"/>
                <w:lang w:val="es-CO"/>
              </w:rPr>
              <w:t>Language Policy, 10</w:t>
            </w:r>
            <w:r w:rsidRPr="00F06EDF">
              <w:rPr>
                <w:rFonts w:ascii="Arial" w:hAnsi="Arial" w:cs="Arial"/>
                <w:sz w:val="20"/>
                <w:szCs w:val="20"/>
              </w:rPr>
              <w:t xml:space="preserve">, 245-263. </w:t>
            </w:r>
          </w:p>
          <w:p w:rsidR="00AE216A" w:rsidRPr="00F06EDF" w:rsidRDefault="00AE216A" w:rsidP="00AE216A">
            <w:pPr>
              <w:numPr>
                <w:ilvl w:val="0"/>
                <w:numId w:val="30"/>
              </w:numPr>
              <w:autoSpaceDE w:val="0"/>
              <w:autoSpaceDN w:val="0"/>
              <w:adjustRightInd w:val="0"/>
              <w:rPr>
                <w:rFonts w:ascii="Arial" w:hAnsi="Arial" w:cs="Arial"/>
                <w:sz w:val="20"/>
                <w:szCs w:val="20"/>
              </w:rPr>
            </w:pPr>
            <w:r w:rsidRPr="00F06EDF">
              <w:rPr>
                <w:rFonts w:ascii="Arial" w:hAnsi="Arial" w:cs="Arial"/>
                <w:sz w:val="20"/>
                <w:szCs w:val="20"/>
                <w:lang w:val="en-US"/>
              </w:rPr>
              <w:t xml:space="preserve">Hu, Y. (2007). China’s foreign language policy on primary English education: What’s behind it? </w:t>
            </w:r>
            <w:r w:rsidRPr="00F06EDF">
              <w:rPr>
                <w:rFonts w:ascii="Arial" w:hAnsi="Arial" w:cs="Arial"/>
                <w:i/>
                <w:iCs/>
                <w:sz w:val="20"/>
                <w:szCs w:val="20"/>
                <w:lang w:val="es-CO"/>
              </w:rPr>
              <w:t>Language Policy, 6</w:t>
            </w:r>
            <w:r w:rsidRPr="00F06EDF">
              <w:rPr>
                <w:rFonts w:ascii="Arial" w:hAnsi="Arial" w:cs="Arial"/>
                <w:sz w:val="20"/>
                <w:szCs w:val="20"/>
              </w:rPr>
              <w:t xml:space="preserve">, 359-376. </w:t>
            </w:r>
          </w:p>
          <w:p w:rsidR="00AE216A" w:rsidRPr="00F06EDF" w:rsidRDefault="00AE216A" w:rsidP="00AE216A">
            <w:pPr>
              <w:numPr>
                <w:ilvl w:val="0"/>
                <w:numId w:val="30"/>
              </w:numPr>
              <w:autoSpaceDE w:val="0"/>
              <w:autoSpaceDN w:val="0"/>
              <w:adjustRightInd w:val="0"/>
              <w:rPr>
                <w:rFonts w:ascii="Arial" w:hAnsi="Arial" w:cs="Arial"/>
                <w:sz w:val="20"/>
                <w:szCs w:val="20"/>
              </w:rPr>
            </w:pPr>
            <w:r w:rsidRPr="00F06EDF">
              <w:rPr>
                <w:rFonts w:ascii="Arial" w:hAnsi="Arial" w:cs="Arial"/>
                <w:sz w:val="20"/>
                <w:szCs w:val="20"/>
                <w:lang w:val="en-US"/>
              </w:rPr>
              <w:t xml:space="preserve">Bugel, T.&amp; Santos, H. (2010). Attitudes and representations of Spanish and the spread of the language industries in Brazil. </w:t>
            </w:r>
            <w:r w:rsidRPr="00F06EDF">
              <w:rPr>
                <w:rFonts w:ascii="Arial" w:hAnsi="Arial" w:cs="Arial"/>
                <w:i/>
                <w:iCs/>
                <w:sz w:val="20"/>
                <w:szCs w:val="20"/>
                <w:lang w:val="es-CO"/>
              </w:rPr>
              <w:t>Language Policy, 9</w:t>
            </w:r>
            <w:r w:rsidRPr="00F06EDF">
              <w:rPr>
                <w:rFonts w:ascii="Arial" w:hAnsi="Arial" w:cs="Arial"/>
                <w:sz w:val="20"/>
                <w:szCs w:val="20"/>
              </w:rPr>
              <w:t>, 143-170.</w:t>
            </w:r>
          </w:p>
          <w:p w:rsidR="00AE216A" w:rsidRPr="00F06EDF" w:rsidRDefault="00AE216A" w:rsidP="00AE216A">
            <w:pPr>
              <w:numPr>
                <w:ilvl w:val="0"/>
                <w:numId w:val="30"/>
              </w:numPr>
              <w:autoSpaceDE w:val="0"/>
              <w:autoSpaceDN w:val="0"/>
              <w:adjustRightInd w:val="0"/>
              <w:rPr>
                <w:rFonts w:ascii="Arial" w:hAnsi="Arial" w:cs="Arial"/>
                <w:sz w:val="20"/>
                <w:szCs w:val="20"/>
              </w:rPr>
            </w:pPr>
            <w:r w:rsidRPr="00F06EDF">
              <w:rPr>
                <w:rFonts w:ascii="Arial" w:hAnsi="Arial" w:cs="Arial"/>
                <w:sz w:val="20"/>
                <w:szCs w:val="20"/>
              </w:rPr>
              <w:t xml:space="preserve">Del Valle, J. &amp; Villa, L. (2006). </w:t>
            </w:r>
            <w:r w:rsidRPr="00F06EDF">
              <w:rPr>
                <w:rFonts w:ascii="Arial" w:hAnsi="Arial" w:cs="Arial"/>
                <w:sz w:val="20"/>
                <w:szCs w:val="20"/>
                <w:lang w:val="en-US"/>
              </w:rPr>
              <w:t xml:space="preserve">Spanish in Brazil: Language policy, business, and cultural propaganda. </w:t>
            </w:r>
            <w:r w:rsidRPr="00F06EDF">
              <w:rPr>
                <w:rFonts w:ascii="Arial" w:hAnsi="Arial" w:cs="Arial"/>
                <w:i/>
                <w:iCs/>
                <w:sz w:val="20"/>
                <w:szCs w:val="20"/>
                <w:lang w:val="es-CO"/>
              </w:rPr>
              <w:t>Language Policy, 5</w:t>
            </w:r>
            <w:r w:rsidRPr="00F06EDF">
              <w:rPr>
                <w:rFonts w:ascii="Arial" w:hAnsi="Arial" w:cs="Arial"/>
                <w:sz w:val="20"/>
                <w:szCs w:val="20"/>
              </w:rPr>
              <w:t xml:space="preserve">, 369-392. </w:t>
            </w:r>
          </w:p>
          <w:p w:rsidR="00AE216A" w:rsidRPr="00F06EDF" w:rsidRDefault="00AE216A" w:rsidP="00AE216A">
            <w:pPr>
              <w:autoSpaceDE w:val="0"/>
              <w:autoSpaceDN w:val="0"/>
              <w:adjustRightInd w:val="0"/>
              <w:rPr>
                <w:rFonts w:ascii="Arial" w:hAnsi="Arial" w:cs="Arial"/>
                <w:sz w:val="20"/>
                <w:szCs w:val="20"/>
              </w:rPr>
            </w:pPr>
          </w:p>
          <w:p w:rsidR="00AE216A" w:rsidRPr="00F06EDF" w:rsidRDefault="00AE216A" w:rsidP="00AE216A">
            <w:pPr>
              <w:numPr>
                <w:ilvl w:val="0"/>
                <w:numId w:val="30"/>
              </w:numPr>
              <w:spacing w:after="200"/>
              <w:rPr>
                <w:rFonts w:ascii="Arial" w:hAnsi="Arial" w:cs="Arial"/>
                <w:sz w:val="20"/>
                <w:szCs w:val="20"/>
                <w:lang w:val="es-CO"/>
              </w:rPr>
            </w:pPr>
            <w:r w:rsidRPr="00F06EDF">
              <w:rPr>
                <w:rFonts w:ascii="Arial" w:hAnsi="Arial" w:cs="Arial"/>
                <w:sz w:val="20"/>
                <w:szCs w:val="20"/>
                <w:lang w:val="en-US"/>
              </w:rPr>
              <w:lastRenderedPageBreak/>
              <w:t xml:space="preserve">Lowden, P.S. (2004). Education reform in Colombia: The elusive quest for effectiveness. In R.R. Kaufman, &amp; J.M. Nelson (Eds.), </w:t>
            </w:r>
            <w:r w:rsidRPr="00F06EDF">
              <w:rPr>
                <w:rFonts w:ascii="Arial" w:hAnsi="Arial" w:cs="Arial"/>
                <w:i/>
                <w:sz w:val="20"/>
                <w:szCs w:val="20"/>
                <w:lang w:val="en-US"/>
              </w:rPr>
              <w:t>Crucial needs, weak incentives: Social sector reform, democratization, and globalization in Latin America</w:t>
            </w:r>
            <w:r w:rsidRPr="00F06EDF">
              <w:rPr>
                <w:rFonts w:ascii="Arial" w:hAnsi="Arial" w:cs="Arial"/>
                <w:sz w:val="20"/>
                <w:szCs w:val="20"/>
                <w:lang w:val="en-US"/>
              </w:rPr>
              <w:t xml:space="preserve"> (pp. 350-374). </w:t>
            </w:r>
            <w:r w:rsidRPr="00F06EDF">
              <w:rPr>
                <w:rFonts w:ascii="Arial" w:hAnsi="Arial" w:cs="Arial"/>
                <w:sz w:val="20"/>
                <w:szCs w:val="20"/>
              </w:rPr>
              <w:t xml:space="preserve">Washington, D.C.: Woodrow Wilson Center Press. </w:t>
            </w:r>
          </w:p>
          <w:p w:rsidR="00AE216A" w:rsidRPr="00F06EDF" w:rsidRDefault="00AE216A" w:rsidP="00AE216A">
            <w:pPr>
              <w:numPr>
                <w:ilvl w:val="0"/>
                <w:numId w:val="30"/>
              </w:numPr>
              <w:spacing w:after="200"/>
              <w:rPr>
                <w:rFonts w:ascii="Arial" w:hAnsi="Arial" w:cs="Arial"/>
                <w:sz w:val="20"/>
                <w:szCs w:val="20"/>
                <w:lang w:val="es-CO"/>
              </w:rPr>
            </w:pPr>
            <w:r w:rsidRPr="00F06EDF">
              <w:rPr>
                <w:rFonts w:ascii="Arial" w:hAnsi="Arial" w:cs="Arial"/>
                <w:sz w:val="20"/>
                <w:szCs w:val="20"/>
                <w:lang w:val="es-CO"/>
              </w:rPr>
              <w:t xml:space="preserve">Saldarriaga, J.A., &amp; Toro, J.I. (2002). </w:t>
            </w:r>
            <w:r w:rsidRPr="00F06EDF">
              <w:rPr>
                <w:rFonts w:ascii="Arial" w:hAnsi="Arial" w:cs="Arial"/>
                <w:i/>
                <w:sz w:val="20"/>
                <w:szCs w:val="20"/>
                <w:lang w:val="es-CO"/>
              </w:rPr>
              <w:t>Qué reformó la reforma educativa? Un estudio para Medellín</w:t>
            </w:r>
            <w:r w:rsidRPr="00F06EDF">
              <w:rPr>
                <w:rFonts w:ascii="Arial" w:hAnsi="Arial" w:cs="Arial"/>
                <w:sz w:val="20"/>
                <w:szCs w:val="20"/>
                <w:lang w:val="es-CO"/>
              </w:rPr>
              <w:t xml:space="preserve">. Medellín: Corporación Región. (pp.99-188). </w:t>
            </w:r>
          </w:p>
          <w:p w:rsidR="00AE216A" w:rsidRPr="00F06EDF" w:rsidRDefault="00AE216A" w:rsidP="00AE216A">
            <w:pPr>
              <w:numPr>
                <w:ilvl w:val="0"/>
                <w:numId w:val="30"/>
              </w:numPr>
              <w:spacing w:after="200"/>
              <w:rPr>
                <w:rFonts w:ascii="Arial" w:hAnsi="Arial" w:cs="Arial"/>
                <w:sz w:val="20"/>
                <w:szCs w:val="20"/>
                <w:lang w:val="en-US"/>
              </w:rPr>
            </w:pPr>
            <w:r w:rsidRPr="00F06EDF">
              <w:rPr>
                <w:rFonts w:ascii="Arial" w:hAnsi="Arial" w:cs="Arial"/>
                <w:sz w:val="20"/>
                <w:szCs w:val="20"/>
                <w:lang w:val="es-CO"/>
              </w:rPr>
              <w:t xml:space="preserve">Ministerio de Educación Nacional (2006). </w:t>
            </w:r>
            <w:r w:rsidRPr="00F06EDF">
              <w:rPr>
                <w:rFonts w:ascii="Arial" w:hAnsi="Arial" w:cs="Arial"/>
                <w:i/>
                <w:sz w:val="20"/>
                <w:szCs w:val="20"/>
                <w:lang w:val="es-CO"/>
              </w:rPr>
              <w:t>Visión 2019 Educación: Propuesta para discusión.</w:t>
            </w:r>
            <w:r w:rsidRPr="00F06EDF">
              <w:rPr>
                <w:rFonts w:ascii="Arial" w:hAnsi="Arial" w:cs="Arial"/>
                <w:sz w:val="20"/>
                <w:szCs w:val="20"/>
                <w:lang w:val="es-CO"/>
              </w:rPr>
              <w:t xml:space="preserve"> </w:t>
            </w:r>
            <w:r w:rsidRPr="00F06EDF">
              <w:rPr>
                <w:rFonts w:ascii="Arial" w:hAnsi="Arial" w:cs="Arial"/>
                <w:sz w:val="20"/>
                <w:szCs w:val="20"/>
                <w:lang w:val="en-US"/>
              </w:rPr>
              <w:t xml:space="preserve">Retrieved May, 08, 2008 from: </w:t>
            </w:r>
            <w:hyperlink r:id="rId7" w:history="1">
              <w:r w:rsidRPr="00F06EDF">
                <w:rPr>
                  <w:rStyle w:val="Hipervnculo"/>
                  <w:rFonts w:ascii="Arial" w:hAnsi="Arial" w:cs="Arial"/>
                  <w:sz w:val="20"/>
                  <w:szCs w:val="20"/>
                  <w:lang w:val="en-US"/>
                </w:rPr>
                <w:t>http://www.mineducacion.gov.co/cvn/1665/articles-110603_archivo_pdf.pdf</w:t>
              </w:r>
            </w:hyperlink>
            <w:r w:rsidRPr="00F06EDF">
              <w:rPr>
                <w:rFonts w:ascii="Arial" w:hAnsi="Arial" w:cs="Arial"/>
                <w:sz w:val="20"/>
                <w:szCs w:val="20"/>
                <w:lang w:val="en-US"/>
              </w:rPr>
              <w:t xml:space="preserve"> </w:t>
            </w:r>
          </w:p>
          <w:p w:rsidR="00AE216A" w:rsidRPr="00F06EDF" w:rsidRDefault="00AE216A" w:rsidP="00AE216A">
            <w:pPr>
              <w:numPr>
                <w:ilvl w:val="0"/>
                <w:numId w:val="30"/>
              </w:numPr>
              <w:spacing w:after="200"/>
              <w:rPr>
                <w:rFonts w:ascii="Arial" w:hAnsi="Arial" w:cs="Arial"/>
                <w:sz w:val="20"/>
                <w:szCs w:val="20"/>
                <w:lang w:val="es-CO"/>
              </w:rPr>
            </w:pPr>
            <w:r w:rsidRPr="00F06EDF">
              <w:rPr>
                <w:rFonts w:ascii="Arial" w:hAnsi="Arial" w:cs="Arial"/>
                <w:sz w:val="20"/>
                <w:szCs w:val="20"/>
              </w:rPr>
              <w:t xml:space="preserve">Robledo, J. (2005). </w:t>
            </w:r>
            <w:r w:rsidRPr="00F06EDF">
              <w:rPr>
                <w:rFonts w:ascii="Arial" w:hAnsi="Arial" w:cs="Arial"/>
                <w:sz w:val="20"/>
                <w:szCs w:val="20"/>
                <w:lang w:val="es-CO"/>
              </w:rPr>
              <w:t xml:space="preserve">Sobre la calidad de la educación en Colombia. Debate en el Senado de la República, martes 3 de mayo, 2005. </w:t>
            </w:r>
          </w:p>
          <w:p w:rsidR="00AE216A" w:rsidRPr="00F06EDF" w:rsidRDefault="00AE216A" w:rsidP="00AE216A">
            <w:pPr>
              <w:numPr>
                <w:ilvl w:val="0"/>
                <w:numId w:val="30"/>
              </w:numPr>
              <w:autoSpaceDE w:val="0"/>
              <w:autoSpaceDN w:val="0"/>
              <w:adjustRightInd w:val="0"/>
              <w:rPr>
                <w:rFonts w:ascii="Arial" w:hAnsi="Arial" w:cs="Arial"/>
                <w:sz w:val="20"/>
                <w:szCs w:val="20"/>
                <w:lang w:val="en-US"/>
              </w:rPr>
            </w:pPr>
            <w:r w:rsidRPr="00F06EDF">
              <w:rPr>
                <w:rFonts w:ascii="Arial" w:hAnsi="Arial" w:cs="Arial"/>
                <w:color w:val="000000"/>
                <w:sz w:val="20"/>
                <w:szCs w:val="20"/>
                <w:lang w:val="en-US"/>
              </w:rPr>
              <w:t xml:space="preserve">Council of Europe (2001). </w:t>
            </w:r>
            <w:r w:rsidRPr="00F06EDF">
              <w:rPr>
                <w:rFonts w:ascii="Arial" w:hAnsi="Arial" w:cs="Arial"/>
                <w:i/>
                <w:color w:val="000000"/>
                <w:sz w:val="20"/>
                <w:szCs w:val="20"/>
                <w:lang w:val="en-US"/>
              </w:rPr>
              <w:t xml:space="preserve">Common European Framework of Reference for Languages: Learning, teaching, assessment, </w:t>
            </w:r>
            <w:r w:rsidRPr="00F06EDF">
              <w:rPr>
                <w:rFonts w:ascii="Arial" w:hAnsi="Arial" w:cs="Arial"/>
                <w:color w:val="000000"/>
                <w:sz w:val="20"/>
                <w:szCs w:val="20"/>
                <w:lang w:val="en-US"/>
              </w:rPr>
              <w:t xml:space="preserve">Cambridge University Press, Cambridge, (online: </w:t>
            </w:r>
            <w:r w:rsidRPr="00F06EDF">
              <w:rPr>
                <w:rFonts w:ascii="Arial" w:hAnsi="Arial" w:cs="Arial"/>
                <w:color w:val="0000FF"/>
                <w:sz w:val="20"/>
                <w:szCs w:val="20"/>
                <w:lang w:val="en-US"/>
              </w:rPr>
              <w:t>http//culture.coe.int/portfolio</w:t>
            </w:r>
            <w:r w:rsidRPr="00F06EDF">
              <w:rPr>
                <w:rFonts w:ascii="Arial" w:hAnsi="Arial" w:cs="Arial"/>
                <w:color w:val="000000"/>
                <w:sz w:val="20"/>
                <w:szCs w:val="20"/>
                <w:lang w:val="en-US"/>
              </w:rPr>
              <w:t>).</w:t>
            </w:r>
          </w:p>
          <w:p w:rsidR="00AE216A" w:rsidRPr="00F06EDF" w:rsidRDefault="00AE216A" w:rsidP="00AE216A">
            <w:pPr>
              <w:numPr>
                <w:ilvl w:val="0"/>
                <w:numId w:val="30"/>
              </w:numPr>
              <w:autoSpaceDE w:val="0"/>
              <w:autoSpaceDN w:val="0"/>
              <w:adjustRightInd w:val="0"/>
              <w:rPr>
                <w:rFonts w:ascii="Arial" w:hAnsi="Arial" w:cs="Arial"/>
                <w:sz w:val="20"/>
                <w:szCs w:val="20"/>
                <w:lang w:val="en-US"/>
              </w:rPr>
            </w:pPr>
            <w:r w:rsidRPr="00F06EDF">
              <w:rPr>
                <w:rFonts w:ascii="Arial" w:hAnsi="Arial" w:cs="Arial"/>
                <w:sz w:val="20"/>
                <w:szCs w:val="20"/>
                <w:lang w:val="en-US"/>
              </w:rPr>
              <w:t xml:space="preserve">Broeder, P. &amp; Martyniuk, W. (2008). Language education in Europe: The Common European Framework of Reference. In N.V. Deusen-Scholl &amp; N.H. Hornberger (Eds.), </w:t>
            </w:r>
            <w:r w:rsidRPr="00F06EDF">
              <w:rPr>
                <w:rFonts w:ascii="Arial" w:hAnsi="Arial" w:cs="Arial"/>
                <w:i/>
                <w:sz w:val="20"/>
                <w:szCs w:val="20"/>
                <w:lang w:val="en-US"/>
              </w:rPr>
              <w:t>Encyclopedia of language and education (2nd ed.) Volume 4: Second and foreign language education</w:t>
            </w:r>
            <w:r w:rsidRPr="00F06EDF">
              <w:rPr>
                <w:rFonts w:ascii="Arial" w:hAnsi="Arial" w:cs="Arial"/>
                <w:sz w:val="20"/>
                <w:szCs w:val="20"/>
                <w:lang w:val="en-US"/>
              </w:rPr>
              <w:t xml:space="preserve"> (pp.209-226). New York: Springer.</w:t>
            </w:r>
          </w:p>
          <w:p w:rsidR="00AE216A" w:rsidRPr="00F06EDF" w:rsidRDefault="00AE216A" w:rsidP="00AE216A">
            <w:pPr>
              <w:autoSpaceDE w:val="0"/>
              <w:autoSpaceDN w:val="0"/>
              <w:adjustRightInd w:val="0"/>
              <w:rPr>
                <w:rFonts w:ascii="Arial" w:hAnsi="Arial" w:cs="Arial"/>
                <w:sz w:val="20"/>
                <w:szCs w:val="20"/>
                <w:lang w:val="en-US"/>
              </w:rPr>
            </w:pPr>
          </w:p>
          <w:p w:rsidR="00AE216A" w:rsidRPr="00F06EDF" w:rsidRDefault="00AE216A" w:rsidP="00AE216A">
            <w:pPr>
              <w:numPr>
                <w:ilvl w:val="0"/>
                <w:numId w:val="30"/>
              </w:numPr>
              <w:spacing w:after="200"/>
              <w:rPr>
                <w:rStyle w:val="titulocategoria"/>
                <w:rFonts w:ascii="Arial" w:hAnsi="Arial" w:cs="Arial"/>
                <w:sz w:val="20"/>
                <w:szCs w:val="20"/>
                <w:lang w:val="en-US"/>
              </w:rPr>
            </w:pPr>
            <w:r w:rsidRPr="00F06EDF">
              <w:rPr>
                <w:rFonts w:ascii="Arial" w:hAnsi="Arial" w:cs="Arial"/>
                <w:sz w:val="20"/>
                <w:szCs w:val="20"/>
                <w:lang w:val="es-CO"/>
              </w:rPr>
              <w:t xml:space="preserve">Cely, R.M. (2007). </w:t>
            </w:r>
            <w:r w:rsidRPr="00F06EDF">
              <w:rPr>
                <w:rStyle w:val="titulocategoria"/>
                <w:rFonts w:ascii="Arial" w:hAnsi="Arial" w:cs="Arial"/>
                <w:sz w:val="20"/>
                <w:szCs w:val="20"/>
                <w:lang w:val="es-CO"/>
              </w:rPr>
              <w:t xml:space="preserve">Una Colombia bilingüe. Entrevista con Rosa María Cely. </w:t>
            </w:r>
            <w:r w:rsidRPr="00F06EDF">
              <w:rPr>
                <w:rStyle w:val="titulocategoria"/>
                <w:rFonts w:ascii="Arial" w:hAnsi="Arial" w:cs="Arial"/>
                <w:i/>
                <w:sz w:val="20"/>
                <w:szCs w:val="20"/>
                <w:lang w:val="en-US"/>
              </w:rPr>
              <w:t>El educador.com</w:t>
            </w:r>
            <w:r w:rsidRPr="00F06EDF">
              <w:rPr>
                <w:rStyle w:val="titulocategoria"/>
                <w:rFonts w:ascii="Arial" w:hAnsi="Arial" w:cs="Arial"/>
                <w:sz w:val="20"/>
                <w:szCs w:val="20"/>
                <w:lang w:val="en-US"/>
              </w:rPr>
              <w:t xml:space="preserve">, November 12, 2007. Retrieved May 08, 2008 from: </w:t>
            </w:r>
            <w:hyperlink r:id="rId8" w:history="1">
              <w:r w:rsidRPr="00F06EDF">
                <w:rPr>
                  <w:rStyle w:val="Hipervnculo"/>
                  <w:rFonts w:ascii="Arial" w:hAnsi="Arial" w:cs="Arial"/>
                  <w:sz w:val="20"/>
                  <w:szCs w:val="20"/>
                  <w:lang w:val="en-US"/>
                </w:rPr>
                <w:t>http://www.eleducador.com/col/contenido/contenido.aspx?catID=107&amp;conID=205</w:t>
              </w:r>
            </w:hyperlink>
            <w:r w:rsidRPr="00F06EDF">
              <w:rPr>
                <w:rStyle w:val="titulocategoria"/>
                <w:rFonts w:ascii="Arial" w:hAnsi="Arial" w:cs="Arial"/>
                <w:sz w:val="20"/>
                <w:szCs w:val="20"/>
                <w:lang w:val="en-US"/>
              </w:rPr>
              <w:t xml:space="preserve"> </w:t>
            </w:r>
          </w:p>
          <w:p w:rsidR="00AE216A" w:rsidRPr="00F06EDF" w:rsidRDefault="00AE216A" w:rsidP="00AE216A">
            <w:pPr>
              <w:numPr>
                <w:ilvl w:val="0"/>
                <w:numId w:val="30"/>
              </w:numPr>
              <w:spacing w:after="200"/>
              <w:rPr>
                <w:rFonts w:ascii="Arial" w:hAnsi="Arial" w:cs="Arial"/>
                <w:sz w:val="20"/>
                <w:szCs w:val="20"/>
              </w:rPr>
            </w:pPr>
            <w:r w:rsidRPr="00F06EDF">
              <w:rPr>
                <w:rFonts w:ascii="Arial" w:hAnsi="Arial" w:cs="Arial"/>
                <w:sz w:val="20"/>
                <w:szCs w:val="20"/>
                <w:lang w:val="es-CO"/>
              </w:rPr>
              <w:t xml:space="preserve">Ministerio de Educación Nacional (2005). </w:t>
            </w:r>
            <w:r w:rsidRPr="00F06EDF">
              <w:rPr>
                <w:rFonts w:ascii="Arial" w:hAnsi="Arial" w:cs="Arial"/>
                <w:i/>
                <w:sz w:val="20"/>
                <w:szCs w:val="20"/>
                <w:lang w:val="es-CO"/>
              </w:rPr>
              <w:t>Altablero, 37</w:t>
            </w:r>
            <w:r w:rsidRPr="00F06EDF">
              <w:rPr>
                <w:rFonts w:ascii="Arial" w:hAnsi="Arial" w:cs="Arial"/>
                <w:sz w:val="20"/>
                <w:szCs w:val="20"/>
                <w:lang w:val="es-CO"/>
              </w:rPr>
              <w:t xml:space="preserve">, Octubre-Diciembre. Retrieved May 07, 2008 from: </w:t>
            </w:r>
            <w:hyperlink r:id="rId9" w:history="1">
              <w:r w:rsidRPr="00F06EDF">
                <w:rPr>
                  <w:rStyle w:val="Hipervnculo"/>
                  <w:rFonts w:ascii="Arial" w:hAnsi="Arial" w:cs="Arial"/>
                  <w:sz w:val="20"/>
                  <w:szCs w:val="20"/>
                  <w:lang w:val="es-CO"/>
                </w:rPr>
                <w:t>http://www.mineducacion.gov.co/1621/propertyvalue-32266.html</w:t>
              </w:r>
            </w:hyperlink>
            <w:r w:rsidRPr="00F06EDF">
              <w:rPr>
                <w:rFonts w:ascii="Arial" w:hAnsi="Arial" w:cs="Arial"/>
                <w:sz w:val="20"/>
                <w:szCs w:val="20"/>
                <w:lang w:val="es-CO"/>
              </w:rPr>
              <w:t xml:space="preserve"> </w:t>
            </w:r>
          </w:p>
          <w:p w:rsidR="00AE216A" w:rsidRPr="00F06EDF" w:rsidRDefault="00AE216A" w:rsidP="00AE216A">
            <w:pPr>
              <w:numPr>
                <w:ilvl w:val="0"/>
                <w:numId w:val="30"/>
              </w:numPr>
              <w:spacing w:after="200"/>
              <w:rPr>
                <w:rFonts w:ascii="Arial" w:hAnsi="Arial" w:cs="Arial"/>
                <w:sz w:val="20"/>
                <w:szCs w:val="20"/>
                <w:lang w:val="es-CO"/>
              </w:rPr>
            </w:pPr>
            <w:r w:rsidRPr="00F06EDF">
              <w:rPr>
                <w:rFonts w:ascii="Arial" w:hAnsi="Arial" w:cs="Arial"/>
                <w:i/>
                <w:sz w:val="20"/>
                <w:szCs w:val="20"/>
                <w:lang w:val="es-CO"/>
              </w:rPr>
              <w:t>Revista Internacional Magisterio: Educación y Pedagogía.</w:t>
            </w:r>
            <w:r w:rsidRPr="00F06EDF">
              <w:rPr>
                <w:rFonts w:ascii="Arial" w:hAnsi="Arial" w:cs="Arial"/>
                <w:sz w:val="20"/>
                <w:szCs w:val="20"/>
                <w:lang w:val="es-CO"/>
              </w:rPr>
              <w:t xml:space="preserve"> (March, 2007). Bilingüismo. Bogotá, Colombia: Editorial Magisterio.</w:t>
            </w:r>
          </w:p>
          <w:p w:rsidR="00AE216A" w:rsidRPr="00F06EDF" w:rsidRDefault="00AE216A" w:rsidP="00AE216A">
            <w:pPr>
              <w:numPr>
                <w:ilvl w:val="0"/>
                <w:numId w:val="30"/>
              </w:numPr>
              <w:spacing w:after="200"/>
              <w:rPr>
                <w:rFonts w:ascii="Arial" w:hAnsi="Arial" w:cs="Arial"/>
                <w:sz w:val="20"/>
                <w:szCs w:val="20"/>
                <w:lang w:val="en-US"/>
              </w:rPr>
            </w:pPr>
            <w:r w:rsidRPr="00F06EDF">
              <w:rPr>
                <w:rFonts w:ascii="Arial" w:hAnsi="Arial" w:cs="Arial"/>
                <w:sz w:val="20"/>
                <w:szCs w:val="20"/>
                <w:lang w:val="es-CO"/>
              </w:rPr>
              <w:t xml:space="preserve">Ministerio de Educación Nacional (2006). </w:t>
            </w:r>
            <w:r w:rsidRPr="00F06EDF">
              <w:rPr>
                <w:rFonts w:ascii="Arial" w:hAnsi="Arial" w:cs="Arial"/>
                <w:i/>
                <w:sz w:val="20"/>
                <w:szCs w:val="20"/>
                <w:lang w:val="es-CO"/>
              </w:rPr>
              <w:t>Estándares Básicos de Competencias en Lengua Extranjera: Inglés</w:t>
            </w:r>
            <w:r w:rsidRPr="00F06EDF">
              <w:rPr>
                <w:rFonts w:ascii="Arial" w:hAnsi="Arial" w:cs="Arial"/>
                <w:sz w:val="20"/>
                <w:szCs w:val="20"/>
                <w:lang w:val="es-CO"/>
              </w:rPr>
              <w:t xml:space="preserve">. </w:t>
            </w:r>
            <w:r w:rsidRPr="00F06EDF">
              <w:rPr>
                <w:rFonts w:ascii="Arial" w:hAnsi="Arial" w:cs="Arial"/>
                <w:sz w:val="20"/>
                <w:szCs w:val="20"/>
                <w:lang w:val="en-US"/>
              </w:rPr>
              <w:t xml:space="preserve">Retrieved May 08, 2008 from: </w:t>
            </w:r>
            <w:hyperlink r:id="rId10" w:history="1">
              <w:r w:rsidRPr="00F06EDF">
                <w:rPr>
                  <w:rFonts w:ascii="Arial" w:hAnsi="Arial" w:cs="Arial"/>
                  <w:sz w:val="20"/>
                  <w:szCs w:val="20"/>
                  <w:lang w:val="en-US"/>
                </w:rPr>
                <w:t>http://www.colombiaaprende.edu.co/html/mediateca/1607/articles-115375_archivo.pdf</w:t>
              </w:r>
            </w:hyperlink>
            <w:r w:rsidRPr="00F06EDF">
              <w:rPr>
                <w:rFonts w:ascii="Arial" w:hAnsi="Arial" w:cs="Arial"/>
                <w:sz w:val="20"/>
                <w:szCs w:val="20"/>
                <w:lang w:val="en-US"/>
              </w:rPr>
              <w:t xml:space="preserve"> </w:t>
            </w:r>
          </w:p>
          <w:p w:rsidR="00AE216A" w:rsidRPr="00F06EDF" w:rsidRDefault="00AE216A" w:rsidP="00AE216A">
            <w:pPr>
              <w:numPr>
                <w:ilvl w:val="0"/>
                <w:numId w:val="30"/>
              </w:numPr>
              <w:spacing w:after="200"/>
              <w:rPr>
                <w:rFonts w:ascii="Arial" w:hAnsi="Arial" w:cs="Arial"/>
                <w:sz w:val="20"/>
                <w:szCs w:val="20"/>
                <w:lang w:val="es-CO"/>
              </w:rPr>
            </w:pPr>
            <w:r w:rsidRPr="00F06EDF">
              <w:rPr>
                <w:rFonts w:ascii="Arial" w:hAnsi="Arial" w:cs="Arial"/>
                <w:sz w:val="20"/>
                <w:szCs w:val="20"/>
                <w:lang w:val="es-CO"/>
              </w:rPr>
              <w:t xml:space="preserve">Ayala, J., &amp; Álvarez, J.A. (2005). </w:t>
            </w:r>
            <w:r w:rsidRPr="00F06EDF">
              <w:rPr>
                <w:rFonts w:ascii="Arial" w:hAnsi="Arial" w:cs="Arial"/>
                <w:sz w:val="20"/>
                <w:szCs w:val="20"/>
                <w:lang w:val="en-US"/>
              </w:rPr>
              <w:t xml:space="preserve">A perspective of the implications of the Common European Framework implementation in the Colombian socio-cultural context. </w:t>
            </w:r>
            <w:r w:rsidRPr="00F06EDF">
              <w:rPr>
                <w:rFonts w:ascii="Arial" w:hAnsi="Arial" w:cs="Arial"/>
                <w:i/>
                <w:sz w:val="20"/>
                <w:szCs w:val="20"/>
                <w:lang w:val="es-CO"/>
              </w:rPr>
              <w:t xml:space="preserve">Colombian Journal of Applied Linguistics 7, </w:t>
            </w:r>
            <w:r w:rsidRPr="00F06EDF">
              <w:rPr>
                <w:rFonts w:ascii="Arial" w:hAnsi="Arial" w:cs="Arial"/>
                <w:sz w:val="20"/>
                <w:szCs w:val="20"/>
                <w:lang w:val="es-CO"/>
              </w:rPr>
              <w:t>7-26.</w:t>
            </w:r>
            <w:r w:rsidRPr="00F06EDF">
              <w:rPr>
                <w:rFonts w:ascii="Arial" w:hAnsi="Arial" w:cs="Arial"/>
                <w:i/>
                <w:sz w:val="20"/>
                <w:szCs w:val="20"/>
                <w:lang w:val="es-CO"/>
              </w:rPr>
              <w:t xml:space="preserve"> </w:t>
            </w:r>
          </w:p>
          <w:p w:rsidR="00AE216A" w:rsidRPr="00F06EDF" w:rsidRDefault="00AE216A" w:rsidP="00AE216A">
            <w:pPr>
              <w:numPr>
                <w:ilvl w:val="0"/>
                <w:numId w:val="30"/>
              </w:numPr>
              <w:spacing w:after="200"/>
              <w:rPr>
                <w:rFonts w:ascii="Arial" w:hAnsi="Arial" w:cs="Arial"/>
                <w:sz w:val="20"/>
                <w:szCs w:val="20"/>
                <w:lang w:val="en-US"/>
              </w:rPr>
            </w:pPr>
            <w:r w:rsidRPr="00F06EDF">
              <w:rPr>
                <w:rFonts w:ascii="Arial" w:hAnsi="Arial" w:cs="Arial"/>
                <w:sz w:val="20"/>
                <w:szCs w:val="20"/>
                <w:lang w:val="en-US"/>
              </w:rPr>
              <w:t xml:space="preserve">ASOCOPI (2007). </w:t>
            </w:r>
            <w:r w:rsidRPr="00F06EDF">
              <w:rPr>
                <w:rFonts w:ascii="Arial" w:hAnsi="Arial" w:cs="Arial"/>
                <w:i/>
                <w:sz w:val="20"/>
                <w:szCs w:val="20"/>
                <w:lang w:val="en-US"/>
              </w:rPr>
              <w:t>ASOCOPI Newsletter</w:t>
            </w:r>
            <w:r w:rsidRPr="00F06EDF">
              <w:rPr>
                <w:rFonts w:ascii="Arial" w:hAnsi="Arial" w:cs="Arial"/>
                <w:sz w:val="20"/>
                <w:szCs w:val="20"/>
                <w:lang w:val="en-US"/>
              </w:rPr>
              <w:t xml:space="preserve">, March, 2007. Retrieved May 08, 2008 from: </w:t>
            </w:r>
            <w:hyperlink r:id="rId11" w:history="1">
              <w:r w:rsidRPr="00F06EDF">
                <w:rPr>
                  <w:rStyle w:val="Hipervnculo"/>
                  <w:rFonts w:ascii="Arial" w:hAnsi="Arial" w:cs="Arial"/>
                  <w:sz w:val="20"/>
                  <w:szCs w:val="20"/>
                  <w:lang w:val="en-US"/>
                </w:rPr>
                <w:t>www.asocopi.org</w:t>
              </w:r>
            </w:hyperlink>
            <w:r w:rsidRPr="00F06EDF">
              <w:rPr>
                <w:rFonts w:ascii="Arial" w:hAnsi="Arial" w:cs="Arial"/>
                <w:sz w:val="20"/>
                <w:szCs w:val="20"/>
                <w:lang w:val="en-US"/>
              </w:rPr>
              <w:t xml:space="preserve"> </w:t>
            </w:r>
          </w:p>
          <w:p w:rsidR="00AE216A" w:rsidRPr="00F06EDF" w:rsidRDefault="00AE216A" w:rsidP="00AE216A">
            <w:pPr>
              <w:numPr>
                <w:ilvl w:val="0"/>
                <w:numId w:val="30"/>
              </w:numPr>
              <w:spacing w:after="200"/>
              <w:rPr>
                <w:rFonts w:ascii="Arial" w:hAnsi="Arial" w:cs="Arial"/>
                <w:sz w:val="20"/>
                <w:szCs w:val="20"/>
              </w:rPr>
            </w:pPr>
            <w:r w:rsidRPr="00F06EDF">
              <w:rPr>
                <w:rFonts w:ascii="Arial" w:hAnsi="Arial" w:cs="Arial"/>
                <w:sz w:val="20"/>
                <w:szCs w:val="20"/>
                <w:lang w:val="en-US"/>
              </w:rPr>
              <w:t xml:space="preserve">González. A. (2007). Professional development of EFL teachers in Colombia: Between colonial and local practices. </w:t>
            </w:r>
            <w:r w:rsidRPr="00F06EDF">
              <w:rPr>
                <w:rFonts w:ascii="Arial" w:hAnsi="Arial" w:cs="Arial"/>
                <w:i/>
                <w:sz w:val="20"/>
                <w:szCs w:val="20"/>
              </w:rPr>
              <w:t>Ikala: Revista de Lenguaje y Cultura, 12</w:t>
            </w:r>
            <w:r w:rsidRPr="00F06EDF">
              <w:rPr>
                <w:rFonts w:ascii="Arial" w:hAnsi="Arial" w:cs="Arial"/>
                <w:sz w:val="20"/>
                <w:szCs w:val="20"/>
              </w:rPr>
              <w:t>(18), 309-332.</w:t>
            </w:r>
          </w:p>
          <w:p w:rsidR="00AE216A" w:rsidRPr="00F06EDF" w:rsidRDefault="00AE216A" w:rsidP="00AE216A">
            <w:pPr>
              <w:numPr>
                <w:ilvl w:val="0"/>
                <w:numId w:val="30"/>
              </w:numPr>
              <w:spacing w:after="200"/>
              <w:rPr>
                <w:rFonts w:ascii="Arial" w:hAnsi="Arial" w:cs="Arial"/>
                <w:sz w:val="20"/>
                <w:szCs w:val="20"/>
                <w:lang w:val="en-US"/>
              </w:rPr>
            </w:pPr>
            <w:r w:rsidRPr="00F06EDF">
              <w:rPr>
                <w:rFonts w:ascii="Arial" w:hAnsi="Arial" w:cs="Arial"/>
                <w:color w:val="000000"/>
                <w:sz w:val="20"/>
                <w:szCs w:val="20"/>
                <w:lang w:val="en-US"/>
              </w:rPr>
              <w:t xml:space="preserve">Guerrero, C. H. (2008) Bilingual Colombia: What does It Mean to Be Bilingual within the Framework of the National Plan of Bilingualism? </w:t>
            </w:r>
            <w:r w:rsidRPr="00F06EDF">
              <w:rPr>
                <w:rFonts w:ascii="Arial" w:hAnsi="Arial" w:cs="Arial"/>
                <w:i/>
                <w:iCs/>
                <w:color w:val="000000"/>
                <w:sz w:val="20"/>
                <w:szCs w:val="20"/>
                <w:lang w:val="en-US"/>
              </w:rPr>
              <w:t xml:space="preserve">Profile: Issues in Professional Development, </w:t>
            </w:r>
            <w:r w:rsidRPr="00F06EDF">
              <w:rPr>
                <w:rFonts w:ascii="Arial" w:hAnsi="Arial" w:cs="Arial"/>
                <w:color w:val="000000"/>
                <w:sz w:val="20"/>
                <w:szCs w:val="20"/>
                <w:lang w:val="en-US"/>
              </w:rPr>
              <w:t>10, 27-45.</w:t>
            </w:r>
          </w:p>
          <w:p w:rsidR="00AE216A" w:rsidRPr="00F06EDF" w:rsidRDefault="00AE216A" w:rsidP="00AE216A">
            <w:pPr>
              <w:numPr>
                <w:ilvl w:val="0"/>
                <w:numId w:val="30"/>
              </w:numPr>
              <w:spacing w:after="200"/>
              <w:rPr>
                <w:rFonts w:ascii="Arial" w:hAnsi="Arial" w:cs="Arial"/>
                <w:sz w:val="20"/>
                <w:szCs w:val="20"/>
              </w:rPr>
            </w:pPr>
            <w:r w:rsidRPr="00F06EDF">
              <w:rPr>
                <w:rFonts w:ascii="Arial" w:hAnsi="Arial" w:cs="Arial"/>
                <w:sz w:val="20"/>
                <w:szCs w:val="20"/>
                <w:lang w:val="en-US"/>
              </w:rPr>
              <w:lastRenderedPageBreak/>
              <w:t xml:space="preserve">Usma, J. (2009). Education and language policy in Colombia: Exploring processes of inclusion, exclusion, and stratification in times of global reform. </w:t>
            </w:r>
            <w:r w:rsidRPr="00F06EDF">
              <w:rPr>
                <w:rFonts w:ascii="Arial" w:hAnsi="Arial" w:cs="Arial"/>
                <w:i/>
                <w:iCs/>
                <w:sz w:val="20"/>
                <w:szCs w:val="20"/>
              </w:rPr>
              <w:t xml:space="preserve">PROFILE: Issues in Teachers' Professional Development, 11, </w:t>
            </w:r>
            <w:r w:rsidRPr="00F06EDF">
              <w:rPr>
                <w:rFonts w:ascii="Arial" w:hAnsi="Arial" w:cs="Arial"/>
                <w:sz w:val="20"/>
                <w:szCs w:val="20"/>
              </w:rPr>
              <w:t xml:space="preserve">129-143. </w:t>
            </w:r>
          </w:p>
          <w:p w:rsidR="00AE216A" w:rsidRPr="00F06EDF" w:rsidRDefault="00AE216A" w:rsidP="00AE216A">
            <w:pPr>
              <w:numPr>
                <w:ilvl w:val="0"/>
                <w:numId w:val="30"/>
              </w:numPr>
              <w:spacing w:after="200"/>
              <w:rPr>
                <w:rFonts w:ascii="Arial" w:hAnsi="Arial" w:cs="Arial"/>
                <w:sz w:val="20"/>
                <w:szCs w:val="20"/>
                <w:lang w:val="es-CO"/>
              </w:rPr>
            </w:pPr>
            <w:r w:rsidRPr="00F06EDF">
              <w:rPr>
                <w:rFonts w:ascii="Arial" w:hAnsi="Arial" w:cs="Arial"/>
                <w:sz w:val="20"/>
                <w:szCs w:val="20"/>
              </w:rPr>
              <w:t>Plan de Desarrollo de Antioquia 2012-2015: Antioquia la Más Educada &amp; Antioquia Bilingüe</w:t>
            </w:r>
          </w:p>
          <w:p w:rsidR="00AE216A" w:rsidRPr="00F06EDF" w:rsidRDefault="00AE216A" w:rsidP="00AE216A">
            <w:pPr>
              <w:numPr>
                <w:ilvl w:val="0"/>
                <w:numId w:val="30"/>
              </w:numPr>
              <w:spacing w:after="200"/>
              <w:rPr>
                <w:rFonts w:ascii="Arial" w:hAnsi="Arial" w:cs="Arial"/>
                <w:sz w:val="20"/>
                <w:szCs w:val="20"/>
                <w:lang w:val="es-CO"/>
              </w:rPr>
            </w:pPr>
            <w:r w:rsidRPr="00F06EDF">
              <w:rPr>
                <w:rFonts w:ascii="Arial" w:hAnsi="Arial" w:cs="Arial"/>
                <w:sz w:val="20"/>
                <w:szCs w:val="20"/>
              </w:rPr>
              <w:t>Plan de Desarrollo de Medellín 2012 – 2015: Medellín, un Hogar para la Vida &amp; Medellín City</w:t>
            </w:r>
          </w:p>
          <w:p w:rsidR="00AE216A" w:rsidRPr="00F06EDF" w:rsidRDefault="00AE216A" w:rsidP="00AE216A">
            <w:pPr>
              <w:numPr>
                <w:ilvl w:val="0"/>
                <w:numId w:val="30"/>
              </w:numPr>
              <w:spacing w:after="200"/>
              <w:rPr>
                <w:rFonts w:ascii="Arial" w:hAnsi="Arial" w:cs="Arial"/>
                <w:sz w:val="20"/>
                <w:szCs w:val="20"/>
              </w:rPr>
            </w:pPr>
            <w:r w:rsidRPr="00F06EDF">
              <w:rPr>
                <w:rFonts w:ascii="Arial" w:hAnsi="Arial" w:cs="Arial"/>
                <w:sz w:val="20"/>
                <w:szCs w:val="20"/>
              </w:rPr>
              <w:t>Miranda, N. &amp; Echeverri, A. (2011). La gestión escolar en la implementación del Programa Nacional de Bilingüismo en instituciones educativas privadas de Cali (Colombia</w:t>
            </w:r>
            <w:r w:rsidRPr="00F06EDF">
              <w:rPr>
                <w:rFonts w:ascii="Arial" w:hAnsi="Arial" w:cs="Arial"/>
                <w:i/>
                <w:sz w:val="20"/>
                <w:szCs w:val="20"/>
              </w:rPr>
              <w:t>). Ikala, 16</w:t>
            </w:r>
            <w:r w:rsidRPr="00F06EDF">
              <w:rPr>
                <w:rFonts w:ascii="Arial" w:hAnsi="Arial" w:cs="Arial"/>
                <w:sz w:val="20"/>
                <w:szCs w:val="20"/>
              </w:rPr>
              <w:t>(29), 67-125.</w:t>
            </w:r>
          </w:p>
          <w:p w:rsidR="00AE216A" w:rsidRPr="00F06EDF" w:rsidRDefault="00AE216A" w:rsidP="00AE216A">
            <w:pPr>
              <w:numPr>
                <w:ilvl w:val="0"/>
                <w:numId w:val="30"/>
              </w:numPr>
              <w:spacing w:after="200"/>
              <w:rPr>
                <w:rFonts w:ascii="Arial" w:hAnsi="Arial" w:cs="Arial"/>
                <w:sz w:val="20"/>
                <w:szCs w:val="20"/>
              </w:rPr>
            </w:pPr>
            <w:r w:rsidRPr="00F06EDF">
              <w:rPr>
                <w:rFonts w:ascii="Arial" w:hAnsi="Arial" w:cs="Arial"/>
                <w:sz w:val="20"/>
                <w:szCs w:val="20"/>
                <w:lang w:val="en-US"/>
              </w:rPr>
              <w:t xml:space="preserve">Shohamy, E. (2009). Language Teachers as Partners in Crafting Educational Language Policies? </w:t>
            </w:r>
            <w:r w:rsidRPr="00F06EDF">
              <w:rPr>
                <w:rFonts w:ascii="Arial" w:hAnsi="Arial" w:cs="Arial"/>
                <w:i/>
                <w:sz w:val="20"/>
                <w:szCs w:val="20"/>
              </w:rPr>
              <w:t>Ikala, 14</w:t>
            </w:r>
            <w:r w:rsidRPr="00F06EDF">
              <w:rPr>
                <w:rFonts w:ascii="Arial" w:hAnsi="Arial" w:cs="Arial"/>
                <w:sz w:val="20"/>
                <w:szCs w:val="20"/>
              </w:rPr>
              <w:t xml:space="preserve">(22), 45-67. </w:t>
            </w:r>
          </w:p>
          <w:p w:rsidR="00AE216A" w:rsidRPr="00F06EDF" w:rsidRDefault="00AE216A" w:rsidP="00AE216A">
            <w:pPr>
              <w:numPr>
                <w:ilvl w:val="0"/>
                <w:numId w:val="30"/>
              </w:numPr>
              <w:spacing w:after="200"/>
              <w:rPr>
                <w:rFonts w:ascii="Arial" w:hAnsi="Arial" w:cs="Arial"/>
                <w:sz w:val="20"/>
                <w:szCs w:val="20"/>
                <w:lang w:val="en-US"/>
              </w:rPr>
            </w:pPr>
            <w:r w:rsidRPr="00F06EDF">
              <w:rPr>
                <w:rFonts w:ascii="Arial" w:hAnsi="Arial" w:cs="Arial"/>
                <w:sz w:val="20"/>
                <w:szCs w:val="20"/>
                <w:lang w:val="es-CO"/>
              </w:rPr>
              <w:t xml:space="preserve">Ministerio de Educación Nacional (2006). </w:t>
            </w:r>
            <w:r w:rsidRPr="00F06EDF">
              <w:rPr>
                <w:rFonts w:ascii="Arial" w:hAnsi="Arial" w:cs="Arial"/>
                <w:i/>
                <w:sz w:val="20"/>
                <w:szCs w:val="20"/>
              </w:rPr>
              <w:t>Decreto 3870</w:t>
            </w:r>
            <w:r w:rsidRPr="00F06EDF">
              <w:rPr>
                <w:rFonts w:ascii="Arial" w:hAnsi="Arial" w:cs="Arial"/>
                <w:sz w:val="20"/>
                <w:szCs w:val="20"/>
              </w:rPr>
              <w:t xml:space="preserve">. </w:t>
            </w:r>
            <w:r w:rsidRPr="00F06EDF">
              <w:rPr>
                <w:rFonts w:ascii="Arial" w:hAnsi="Arial" w:cs="Arial"/>
                <w:sz w:val="20"/>
                <w:szCs w:val="20"/>
                <w:lang w:val="en-US"/>
              </w:rPr>
              <w:t xml:space="preserve">Retrieved May 08, 2008 from: </w:t>
            </w:r>
            <w:hyperlink r:id="rId12" w:history="1">
              <w:r w:rsidRPr="00F06EDF">
                <w:rPr>
                  <w:rStyle w:val="Hipervnculo"/>
                  <w:rFonts w:ascii="Arial" w:hAnsi="Arial" w:cs="Arial"/>
                  <w:sz w:val="20"/>
                  <w:szCs w:val="20"/>
                  <w:lang w:val="en-US"/>
                </w:rPr>
                <w:t>http://www.mineducacion.gov.co</w:t>
              </w:r>
            </w:hyperlink>
            <w:r w:rsidRPr="00F06EDF">
              <w:rPr>
                <w:rFonts w:ascii="Arial" w:hAnsi="Arial" w:cs="Arial"/>
                <w:sz w:val="20"/>
                <w:szCs w:val="20"/>
                <w:lang w:val="en-US"/>
              </w:rPr>
              <w:t xml:space="preserve"> </w:t>
            </w:r>
          </w:p>
          <w:p w:rsidR="00AE216A" w:rsidRPr="00F06EDF" w:rsidRDefault="00AE216A" w:rsidP="00AE216A">
            <w:pPr>
              <w:numPr>
                <w:ilvl w:val="0"/>
                <w:numId w:val="30"/>
              </w:numPr>
              <w:spacing w:after="200"/>
              <w:rPr>
                <w:rFonts w:ascii="Arial" w:hAnsi="Arial" w:cs="Arial"/>
                <w:sz w:val="20"/>
                <w:szCs w:val="20"/>
                <w:lang w:val="en-US"/>
              </w:rPr>
            </w:pPr>
            <w:r w:rsidRPr="00F06EDF">
              <w:rPr>
                <w:rFonts w:ascii="Arial" w:hAnsi="Arial" w:cs="Arial"/>
                <w:sz w:val="20"/>
                <w:szCs w:val="20"/>
                <w:lang w:val="es-CO"/>
              </w:rPr>
              <w:t xml:space="preserve">Ministerio de Educación Nacional (2006c). </w:t>
            </w:r>
            <w:r w:rsidRPr="00F06EDF">
              <w:rPr>
                <w:rFonts w:ascii="Arial" w:hAnsi="Arial" w:cs="Arial"/>
                <w:i/>
                <w:sz w:val="20"/>
                <w:szCs w:val="20"/>
                <w:lang w:val="en-US"/>
              </w:rPr>
              <w:t>Ley 1064</w:t>
            </w:r>
            <w:r w:rsidRPr="00F06EDF">
              <w:rPr>
                <w:rFonts w:ascii="Arial" w:hAnsi="Arial" w:cs="Arial"/>
                <w:sz w:val="20"/>
                <w:szCs w:val="20"/>
                <w:lang w:val="en-US"/>
              </w:rPr>
              <w:t xml:space="preserve">. Retrieved May 08, 2008 from: </w:t>
            </w:r>
            <w:hyperlink r:id="rId13" w:history="1">
              <w:r w:rsidRPr="00F06EDF">
                <w:rPr>
                  <w:rStyle w:val="Hipervnculo"/>
                  <w:rFonts w:ascii="Arial" w:hAnsi="Arial" w:cs="Arial"/>
                  <w:sz w:val="20"/>
                  <w:szCs w:val="20"/>
                  <w:lang w:val="en-US"/>
                </w:rPr>
                <w:t>http://www.mineducacion.gov.co</w:t>
              </w:r>
            </w:hyperlink>
            <w:r w:rsidRPr="00F06EDF">
              <w:rPr>
                <w:rFonts w:ascii="Arial" w:hAnsi="Arial" w:cs="Arial"/>
                <w:sz w:val="20"/>
                <w:szCs w:val="20"/>
                <w:lang w:val="en-US"/>
              </w:rPr>
              <w:t xml:space="preserve"> </w:t>
            </w:r>
          </w:p>
          <w:p w:rsidR="00AE216A" w:rsidRPr="00F06EDF" w:rsidRDefault="00AE216A" w:rsidP="00AE216A">
            <w:pPr>
              <w:numPr>
                <w:ilvl w:val="0"/>
                <w:numId w:val="30"/>
              </w:numPr>
              <w:autoSpaceDE w:val="0"/>
              <w:autoSpaceDN w:val="0"/>
              <w:adjustRightInd w:val="0"/>
              <w:rPr>
                <w:rFonts w:ascii="Arial" w:hAnsi="Arial" w:cs="Arial"/>
                <w:sz w:val="20"/>
                <w:szCs w:val="20"/>
              </w:rPr>
            </w:pPr>
            <w:r w:rsidRPr="00F06EDF">
              <w:rPr>
                <w:rFonts w:ascii="Arial" w:hAnsi="Arial" w:cs="Arial"/>
                <w:sz w:val="20"/>
                <w:szCs w:val="20"/>
              </w:rPr>
              <w:t xml:space="preserve">Circular 75 de 2008. Secretaría  de Educación de Medellín. </w:t>
            </w:r>
          </w:p>
          <w:p w:rsidR="00AE216A" w:rsidRPr="00F06EDF" w:rsidRDefault="00AE216A" w:rsidP="00AE216A">
            <w:pPr>
              <w:numPr>
                <w:ilvl w:val="0"/>
                <w:numId w:val="30"/>
              </w:numPr>
              <w:autoSpaceDE w:val="0"/>
              <w:autoSpaceDN w:val="0"/>
              <w:adjustRightInd w:val="0"/>
              <w:rPr>
                <w:rFonts w:ascii="Arial" w:hAnsi="Arial" w:cs="Arial"/>
                <w:sz w:val="20"/>
                <w:szCs w:val="20"/>
              </w:rPr>
            </w:pPr>
            <w:r w:rsidRPr="00F06EDF">
              <w:rPr>
                <w:rFonts w:ascii="Arial" w:hAnsi="Arial" w:cs="Arial"/>
                <w:sz w:val="20"/>
                <w:szCs w:val="20"/>
              </w:rPr>
              <w:t xml:space="preserve">Ministerio de Educación Nacional (2008). Guia 29, Verificación de los requisitos básicos de funcionamiento de programas de formación para el trabajo y el desarrollo humano. </w:t>
            </w:r>
          </w:p>
          <w:p w:rsidR="00AE216A" w:rsidRPr="00F06EDF" w:rsidRDefault="00AE216A" w:rsidP="00AE216A">
            <w:pPr>
              <w:autoSpaceDE w:val="0"/>
              <w:autoSpaceDN w:val="0"/>
              <w:adjustRightInd w:val="0"/>
              <w:ind w:left="360"/>
              <w:rPr>
                <w:rFonts w:ascii="Arial" w:hAnsi="Arial" w:cs="Arial"/>
                <w:sz w:val="20"/>
                <w:szCs w:val="20"/>
              </w:rPr>
            </w:pPr>
          </w:p>
          <w:p w:rsidR="00AE216A" w:rsidRPr="00F06EDF" w:rsidRDefault="00AE216A" w:rsidP="00AE216A">
            <w:pPr>
              <w:numPr>
                <w:ilvl w:val="0"/>
                <w:numId w:val="30"/>
              </w:numPr>
              <w:autoSpaceDE w:val="0"/>
              <w:autoSpaceDN w:val="0"/>
              <w:adjustRightInd w:val="0"/>
              <w:rPr>
                <w:rFonts w:ascii="Arial" w:hAnsi="Arial" w:cs="Arial"/>
                <w:sz w:val="20"/>
                <w:szCs w:val="20"/>
                <w:lang w:val="en-US"/>
              </w:rPr>
            </w:pPr>
            <w:r w:rsidRPr="00F06EDF">
              <w:rPr>
                <w:rFonts w:ascii="Arial" w:hAnsi="Arial" w:cs="Arial"/>
                <w:sz w:val="20"/>
                <w:szCs w:val="20"/>
                <w:lang w:val="en-US"/>
              </w:rPr>
              <w:t>Alternatice certifications and the TKT.</w:t>
            </w:r>
          </w:p>
          <w:p w:rsidR="00AE216A" w:rsidRPr="00F06EDF" w:rsidRDefault="00AE216A" w:rsidP="00AE216A">
            <w:pPr>
              <w:rPr>
                <w:rFonts w:ascii="Arial" w:hAnsi="Arial" w:cs="Arial"/>
                <w:b/>
                <w:i/>
                <w:sz w:val="20"/>
                <w:szCs w:val="20"/>
                <w:lang w:val="en-US"/>
              </w:rPr>
            </w:pPr>
            <w:r w:rsidRPr="00F06EDF">
              <w:rPr>
                <w:rFonts w:ascii="Arial" w:hAnsi="Arial" w:cs="Arial"/>
                <w:sz w:val="20"/>
                <w:szCs w:val="20"/>
                <w:lang w:val="en-US"/>
              </w:rPr>
              <w:br w:type="page"/>
            </w:r>
          </w:p>
          <w:p w:rsidR="00AE216A" w:rsidRPr="00F06EDF" w:rsidRDefault="00AE216A" w:rsidP="00AE216A">
            <w:pPr>
              <w:numPr>
                <w:ilvl w:val="0"/>
                <w:numId w:val="30"/>
              </w:numPr>
              <w:spacing w:after="200"/>
              <w:rPr>
                <w:rFonts w:ascii="Arial" w:hAnsi="Arial" w:cs="Arial"/>
                <w:sz w:val="20"/>
                <w:szCs w:val="20"/>
              </w:rPr>
            </w:pPr>
            <w:r w:rsidRPr="00F06EDF">
              <w:rPr>
                <w:rFonts w:ascii="Arial" w:hAnsi="Arial" w:cs="Arial"/>
                <w:sz w:val="20"/>
                <w:szCs w:val="20"/>
                <w:lang w:val="en-US"/>
              </w:rPr>
              <w:t>Lauder, H., Brown, P., Dillabough, J., &amp; Halsey, A.H. (2006). Introduction: The prospects</w:t>
            </w:r>
            <w:r w:rsidRPr="00F06EDF">
              <w:rPr>
                <w:rFonts w:ascii="Arial" w:hAnsi="Arial" w:cs="Arial"/>
                <w:color w:val="000000"/>
                <w:sz w:val="20"/>
                <w:szCs w:val="20"/>
                <w:lang w:val="en-US"/>
              </w:rPr>
              <w:t xml:space="preserve"> for education: Individualization globalization and social change. </w:t>
            </w:r>
            <w:r w:rsidRPr="00F06EDF">
              <w:rPr>
                <w:rFonts w:ascii="Arial" w:hAnsi="Arial" w:cs="Arial"/>
                <w:sz w:val="20"/>
                <w:szCs w:val="20"/>
                <w:lang w:val="en-US"/>
              </w:rPr>
              <w:t xml:space="preserve">In H. </w:t>
            </w:r>
            <w:r w:rsidRPr="00F06EDF">
              <w:rPr>
                <w:rFonts w:ascii="Arial" w:hAnsi="Arial" w:cs="Arial"/>
                <w:bCs/>
                <w:sz w:val="20"/>
                <w:szCs w:val="20"/>
                <w:lang w:val="en-US"/>
              </w:rPr>
              <w:t xml:space="preserve">Lauder, P. Brown, J. Dillabough, J., &amp; A.H. Halsey (Eds.), </w:t>
            </w:r>
            <w:r w:rsidRPr="00F06EDF">
              <w:rPr>
                <w:rFonts w:ascii="Arial" w:hAnsi="Arial" w:cs="Arial"/>
                <w:i/>
                <w:sz w:val="20"/>
                <w:szCs w:val="20"/>
                <w:lang w:val="en-US"/>
              </w:rPr>
              <w:t>Globalization, education and social change</w:t>
            </w:r>
            <w:r w:rsidRPr="00F06EDF">
              <w:rPr>
                <w:rFonts w:ascii="Arial" w:hAnsi="Arial" w:cs="Arial"/>
                <w:sz w:val="20"/>
                <w:szCs w:val="20"/>
                <w:lang w:val="en-US"/>
              </w:rPr>
              <w:t xml:space="preserve"> (pp. 1-70). </w:t>
            </w:r>
            <w:r w:rsidRPr="00F06EDF">
              <w:rPr>
                <w:rFonts w:ascii="Arial" w:hAnsi="Arial" w:cs="Arial"/>
                <w:sz w:val="20"/>
                <w:szCs w:val="20"/>
              </w:rPr>
              <w:t>Oxford: Oxford University Press.</w:t>
            </w:r>
          </w:p>
          <w:p w:rsidR="00AE216A" w:rsidRPr="00F06EDF" w:rsidRDefault="00AE216A" w:rsidP="00AE216A">
            <w:pPr>
              <w:numPr>
                <w:ilvl w:val="0"/>
                <w:numId w:val="30"/>
              </w:numPr>
              <w:spacing w:after="200"/>
              <w:rPr>
                <w:rFonts w:ascii="Arial" w:hAnsi="Arial" w:cs="Arial"/>
                <w:sz w:val="20"/>
                <w:szCs w:val="20"/>
              </w:rPr>
            </w:pPr>
            <w:r w:rsidRPr="00F06EDF">
              <w:rPr>
                <w:rFonts w:ascii="Arial" w:hAnsi="Arial" w:cs="Arial"/>
                <w:sz w:val="20"/>
                <w:szCs w:val="20"/>
                <w:lang w:val="en-US"/>
              </w:rPr>
              <w:t xml:space="preserve">Stromquist, N.P. (2002). </w:t>
            </w:r>
            <w:r w:rsidRPr="00F06EDF">
              <w:rPr>
                <w:rFonts w:ascii="Arial" w:hAnsi="Arial" w:cs="Arial"/>
                <w:i/>
                <w:sz w:val="20"/>
                <w:szCs w:val="20"/>
                <w:lang w:val="en-US"/>
              </w:rPr>
              <w:t>Education in a globalized world: The connectivity of economic power, technology, and knowledge</w:t>
            </w:r>
            <w:r w:rsidRPr="00F06EDF">
              <w:rPr>
                <w:rFonts w:ascii="Arial" w:hAnsi="Arial" w:cs="Arial"/>
                <w:sz w:val="20"/>
                <w:szCs w:val="20"/>
                <w:lang w:val="en-US"/>
              </w:rPr>
              <w:t xml:space="preserve">. </w:t>
            </w:r>
            <w:r w:rsidRPr="00F06EDF">
              <w:rPr>
                <w:rFonts w:ascii="Arial" w:hAnsi="Arial" w:cs="Arial"/>
                <w:sz w:val="20"/>
                <w:szCs w:val="20"/>
              </w:rPr>
              <w:t>Lanham: Rowman &amp; Littlefield Publishers, INC. Chaspters 1-3.</w:t>
            </w:r>
          </w:p>
          <w:p w:rsidR="00AE216A" w:rsidRPr="00F06EDF" w:rsidRDefault="00AE216A" w:rsidP="00AE216A">
            <w:pPr>
              <w:numPr>
                <w:ilvl w:val="0"/>
                <w:numId w:val="30"/>
              </w:numPr>
              <w:spacing w:after="200"/>
              <w:rPr>
                <w:rFonts w:ascii="Arial" w:hAnsi="Arial" w:cs="Arial"/>
                <w:sz w:val="20"/>
                <w:szCs w:val="20"/>
                <w:lang w:val="en-US"/>
              </w:rPr>
            </w:pPr>
            <w:r w:rsidRPr="00F06EDF">
              <w:rPr>
                <w:rFonts w:ascii="Arial" w:hAnsi="Arial" w:cs="Arial"/>
                <w:sz w:val="20"/>
                <w:szCs w:val="20"/>
                <w:lang w:val="en-US"/>
              </w:rPr>
              <w:t xml:space="preserve">Steger, M.B. (2003). </w:t>
            </w:r>
            <w:r w:rsidRPr="00F06EDF">
              <w:rPr>
                <w:rFonts w:ascii="Arial" w:hAnsi="Arial" w:cs="Arial"/>
                <w:i/>
                <w:sz w:val="20"/>
                <w:szCs w:val="20"/>
                <w:lang w:val="en-US"/>
              </w:rPr>
              <w:t>Globalization: A very short introduction</w:t>
            </w:r>
            <w:r w:rsidRPr="00F06EDF">
              <w:rPr>
                <w:rFonts w:ascii="Arial" w:hAnsi="Arial" w:cs="Arial"/>
                <w:sz w:val="20"/>
                <w:szCs w:val="20"/>
                <w:lang w:val="en-US"/>
              </w:rPr>
              <w:t xml:space="preserve">. Gosport, Hampshire, UK: Oxford University Press. </w:t>
            </w:r>
          </w:p>
          <w:p w:rsidR="00AE216A" w:rsidRPr="00F06EDF" w:rsidRDefault="00AE216A" w:rsidP="00AE216A">
            <w:pPr>
              <w:numPr>
                <w:ilvl w:val="0"/>
                <w:numId w:val="30"/>
              </w:numPr>
              <w:spacing w:after="200"/>
              <w:rPr>
                <w:rFonts w:ascii="Arial" w:hAnsi="Arial" w:cs="Arial"/>
                <w:sz w:val="20"/>
                <w:szCs w:val="20"/>
              </w:rPr>
            </w:pPr>
            <w:r w:rsidRPr="00F06EDF">
              <w:rPr>
                <w:rFonts w:ascii="Arial" w:hAnsi="Arial" w:cs="Arial"/>
                <w:sz w:val="20"/>
                <w:szCs w:val="20"/>
                <w:lang w:val="en-US"/>
              </w:rPr>
              <w:t xml:space="preserve">Spring, J. (2008). Research on globalization and education. </w:t>
            </w:r>
            <w:r w:rsidRPr="00F06EDF">
              <w:rPr>
                <w:rFonts w:ascii="Arial" w:hAnsi="Arial" w:cs="Arial"/>
                <w:i/>
                <w:sz w:val="20"/>
                <w:szCs w:val="20"/>
              </w:rPr>
              <w:t>Review of Educational Research, 78</w:t>
            </w:r>
            <w:r w:rsidRPr="00F06EDF">
              <w:rPr>
                <w:rFonts w:ascii="Arial" w:hAnsi="Arial" w:cs="Arial"/>
                <w:sz w:val="20"/>
                <w:szCs w:val="20"/>
              </w:rPr>
              <w:t xml:space="preserve">(2), 260-363. </w:t>
            </w:r>
          </w:p>
          <w:p w:rsidR="00AE216A" w:rsidRPr="00F06EDF" w:rsidRDefault="00AE216A" w:rsidP="00AE216A">
            <w:pPr>
              <w:numPr>
                <w:ilvl w:val="0"/>
                <w:numId w:val="30"/>
              </w:numPr>
              <w:spacing w:after="200"/>
              <w:rPr>
                <w:rFonts w:ascii="Arial" w:hAnsi="Arial" w:cs="Arial"/>
                <w:sz w:val="20"/>
                <w:szCs w:val="20"/>
                <w:lang w:val="en-US"/>
              </w:rPr>
            </w:pPr>
            <w:r w:rsidRPr="00F06EDF">
              <w:rPr>
                <w:rFonts w:ascii="Arial" w:hAnsi="Arial" w:cs="Arial"/>
                <w:color w:val="000000"/>
                <w:sz w:val="20"/>
                <w:szCs w:val="20"/>
                <w:lang w:val="en-US"/>
              </w:rPr>
              <w:t xml:space="preserve">McKeown, A. (2007). Periodizing globalization. </w:t>
            </w:r>
            <w:r w:rsidRPr="00F06EDF">
              <w:rPr>
                <w:rFonts w:ascii="Arial" w:hAnsi="Arial" w:cs="Arial"/>
                <w:i/>
                <w:iCs/>
                <w:color w:val="000000"/>
                <w:sz w:val="20"/>
                <w:szCs w:val="20"/>
                <w:lang w:val="en-US"/>
              </w:rPr>
              <w:t xml:space="preserve">History Workshop Journal, </w:t>
            </w:r>
            <w:r w:rsidRPr="00F06EDF">
              <w:rPr>
                <w:rFonts w:ascii="Arial" w:hAnsi="Arial" w:cs="Arial"/>
                <w:color w:val="000000"/>
                <w:sz w:val="20"/>
                <w:szCs w:val="20"/>
                <w:lang w:val="en-US"/>
              </w:rPr>
              <w:t>63(1), 218-230.</w:t>
            </w:r>
          </w:p>
          <w:p w:rsidR="00AE216A" w:rsidRPr="00F06EDF" w:rsidRDefault="00AE216A" w:rsidP="00AE216A">
            <w:pPr>
              <w:numPr>
                <w:ilvl w:val="0"/>
                <w:numId w:val="30"/>
              </w:numPr>
              <w:spacing w:after="200"/>
              <w:rPr>
                <w:rFonts w:ascii="Arial" w:hAnsi="Arial" w:cs="Arial"/>
                <w:sz w:val="20"/>
                <w:szCs w:val="20"/>
                <w:lang w:val="en-US"/>
              </w:rPr>
            </w:pPr>
            <w:r w:rsidRPr="00F06EDF">
              <w:rPr>
                <w:rFonts w:ascii="Arial" w:hAnsi="Arial" w:cs="Arial"/>
                <w:sz w:val="20"/>
                <w:szCs w:val="20"/>
                <w:lang w:val="en-US"/>
              </w:rPr>
              <w:t xml:space="preserve">Hargreaves, A. (2003). </w:t>
            </w:r>
            <w:r w:rsidRPr="00F06EDF">
              <w:rPr>
                <w:rFonts w:ascii="Arial" w:hAnsi="Arial" w:cs="Arial"/>
                <w:i/>
                <w:sz w:val="20"/>
                <w:szCs w:val="20"/>
                <w:lang w:val="en-US"/>
              </w:rPr>
              <w:t>Teaching and the knowledge society</w:t>
            </w:r>
            <w:r w:rsidRPr="00F06EDF">
              <w:rPr>
                <w:rFonts w:ascii="Arial" w:hAnsi="Arial" w:cs="Arial"/>
                <w:sz w:val="20"/>
                <w:szCs w:val="20"/>
                <w:lang w:val="en-US"/>
              </w:rPr>
              <w:t xml:space="preserve">. New York: Teachers College Press. </w:t>
            </w:r>
          </w:p>
          <w:p w:rsidR="00AE216A" w:rsidRPr="00F06EDF" w:rsidRDefault="00AE216A" w:rsidP="00AE216A">
            <w:pPr>
              <w:numPr>
                <w:ilvl w:val="0"/>
                <w:numId w:val="30"/>
              </w:numPr>
              <w:spacing w:after="200"/>
              <w:rPr>
                <w:rFonts w:ascii="Arial" w:hAnsi="Arial" w:cs="Arial"/>
                <w:sz w:val="20"/>
                <w:szCs w:val="20"/>
                <w:lang w:val="en-US"/>
              </w:rPr>
            </w:pPr>
            <w:r w:rsidRPr="00F06EDF">
              <w:rPr>
                <w:rFonts w:ascii="Arial" w:hAnsi="Arial" w:cs="Arial"/>
                <w:sz w:val="20"/>
                <w:szCs w:val="20"/>
                <w:lang w:val="en-US"/>
              </w:rPr>
              <w:t xml:space="preserve">Munck, P. (2005). </w:t>
            </w:r>
            <w:r w:rsidRPr="00F06EDF">
              <w:rPr>
                <w:rFonts w:ascii="Arial" w:hAnsi="Arial" w:cs="Arial"/>
                <w:i/>
                <w:sz w:val="20"/>
                <w:szCs w:val="20"/>
                <w:lang w:val="en-US"/>
              </w:rPr>
              <w:t>Globalization and social exclusion: A transformationalist perspective</w:t>
            </w:r>
            <w:r w:rsidRPr="00F06EDF">
              <w:rPr>
                <w:rFonts w:ascii="Arial" w:hAnsi="Arial" w:cs="Arial"/>
                <w:sz w:val="20"/>
                <w:szCs w:val="20"/>
                <w:lang w:val="en-US"/>
              </w:rPr>
              <w:t xml:space="preserve">. Bloomfield, CT: Kumarian Press, Inc.  </w:t>
            </w:r>
          </w:p>
          <w:p w:rsidR="00AE216A" w:rsidRPr="00656E4C" w:rsidRDefault="00AE216A" w:rsidP="00AE216A">
            <w:pPr>
              <w:numPr>
                <w:ilvl w:val="0"/>
                <w:numId w:val="30"/>
              </w:numPr>
              <w:spacing w:after="200"/>
              <w:rPr>
                <w:rFonts w:ascii="Arial" w:hAnsi="Arial" w:cs="Arial"/>
                <w:sz w:val="20"/>
                <w:szCs w:val="20"/>
                <w:lang w:val="en-US"/>
              </w:rPr>
            </w:pPr>
            <w:r w:rsidRPr="00F06EDF">
              <w:rPr>
                <w:rFonts w:ascii="Arial" w:hAnsi="Arial" w:cs="Arial"/>
                <w:sz w:val="20"/>
                <w:szCs w:val="20"/>
                <w:lang w:val="en-US"/>
              </w:rPr>
              <w:lastRenderedPageBreak/>
              <w:t xml:space="preserve">Tatto, M.T. (Ed.) (2007). Reforming teaching globally. </w:t>
            </w:r>
            <w:r w:rsidRPr="00656E4C">
              <w:rPr>
                <w:rFonts w:ascii="Arial" w:hAnsi="Arial" w:cs="Arial"/>
                <w:sz w:val="20"/>
                <w:szCs w:val="20"/>
                <w:lang w:val="en-US"/>
              </w:rPr>
              <w:t xml:space="preserve">Oxford: Symposium Books. </w:t>
            </w:r>
          </w:p>
          <w:p w:rsidR="00AE216A" w:rsidRPr="00F06EDF" w:rsidRDefault="00AE216A" w:rsidP="00AE216A">
            <w:pPr>
              <w:numPr>
                <w:ilvl w:val="0"/>
                <w:numId w:val="30"/>
              </w:numPr>
              <w:spacing w:after="200"/>
              <w:rPr>
                <w:rFonts w:ascii="Arial" w:hAnsi="Arial" w:cs="Arial"/>
                <w:sz w:val="20"/>
                <w:szCs w:val="20"/>
              </w:rPr>
            </w:pPr>
            <w:r w:rsidRPr="00F06EDF">
              <w:rPr>
                <w:rFonts w:ascii="Arial" w:hAnsi="Arial" w:cs="Arial"/>
                <w:sz w:val="20"/>
                <w:szCs w:val="20"/>
                <w:lang w:val="es-CO"/>
              </w:rPr>
              <w:t xml:space="preserve">Guadarrama González, P. (2006). </w:t>
            </w:r>
            <w:r w:rsidRPr="00F06EDF">
              <w:rPr>
                <w:rFonts w:ascii="Arial" w:hAnsi="Arial" w:cs="Arial"/>
                <w:i/>
                <w:sz w:val="20"/>
                <w:szCs w:val="20"/>
                <w:lang w:val="es-CO"/>
              </w:rPr>
              <w:t>Cultura y educación en tiempos de globalización posmoderna.</w:t>
            </w:r>
            <w:r w:rsidRPr="00F06EDF">
              <w:rPr>
                <w:rFonts w:ascii="Arial" w:hAnsi="Arial" w:cs="Arial"/>
                <w:sz w:val="20"/>
                <w:szCs w:val="20"/>
                <w:lang w:val="es-CO"/>
              </w:rPr>
              <w:t xml:space="preserve"> </w:t>
            </w:r>
            <w:r w:rsidRPr="00F06EDF">
              <w:rPr>
                <w:rFonts w:ascii="Arial" w:hAnsi="Arial" w:cs="Arial"/>
                <w:sz w:val="20"/>
                <w:szCs w:val="20"/>
              </w:rPr>
              <w:t xml:space="preserve">Bogotá: Cooperativa Editorial Magisterio. </w:t>
            </w:r>
          </w:p>
          <w:p w:rsidR="00AE216A" w:rsidRPr="00F06EDF" w:rsidRDefault="00AE216A" w:rsidP="00AE216A">
            <w:pPr>
              <w:numPr>
                <w:ilvl w:val="0"/>
                <w:numId w:val="30"/>
              </w:numPr>
              <w:spacing w:after="200"/>
              <w:rPr>
                <w:rFonts w:ascii="Arial" w:hAnsi="Arial" w:cs="Arial"/>
                <w:sz w:val="20"/>
                <w:szCs w:val="20"/>
              </w:rPr>
            </w:pPr>
            <w:r w:rsidRPr="00F06EDF">
              <w:rPr>
                <w:rFonts w:ascii="Arial" w:hAnsi="Arial" w:cs="Arial"/>
                <w:color w:val="000000"/>
                <w:sz w:val="20"/>
                <w:szCs w:val="20"/>
                <w:lang w:val="es-CO"/>
              </w:rPr>
              <w:t xml:space="preserve">Díez Gutierrez, E.J. (2009). </w:t>
            </w:r>
            <w:r w:rsidRPr="00F06EDF">
              <w:rPr>
                <w:rFonts w:ascii="Arial" w:hAnsi="Arial" w:cs="Arial"/>
                <w:color w:val="000000"/>
                <w:sz w:val="20"/>
                <w:szCs w:val="20"/>
              </w:rPr>
              <w:t xml:space="preserve">Globalización y educación crítica. Bogotá: Ediciones desde abajo. </w:t>
            </w:r>
          </w:p>
          <w:p w:rsidR="00AE216A" w:rsidRPr="00F06EDF" w:rsidRDefault="00AE216A" w:rsidP="00AE216A">
            <w:pPr>
              <w:numPr>
                <w:ilvl w:val="0"/>
                <w:numId w:val="30"/>
              </w:numPr>
              <w:spacing w:after="200"/>
              <w:rPr>
                <w:rFonts w:ascii="Arial" w:hAnsi="Arial" w:cs="Arial"/>
                <w:sz w:val="20"/>
                <w:szCs w:val="20"/>
                <w:lang w:val="es-CO"/>
              </w:rPr>
            </w:pPr>
            <w:r w:rsidRPr="00F06EDF">
              <w:rPr>
                <w:rFonts w:ascii="Arial" w:hAnsi="Arial" w:cs="Arial"/>
                <w:sz w:val="20"/>
                <w:szCs w:val="20"/>
                <w:lang w:val="es-CO"/>
              </w:rPr>
              <w:t xml:space="preserve">Ministerio de Educación Nacional (2008). </w:t>
            </w:r>
            <w:r w:rsidRPr="00F06EDF">
              <w:rPr>
                <w:rFonts w:ascii="Arial" w:hAnsi="Arial" w:cs="Arial"/>
                <w:i/>
                <w:sz w:val="20"/>
                <w:szCs w:val="20"/>
                <w:lang w:val="es-CO"/>
              </w:rPr>
              <w:t>Revolución educativa: Plan sectorial 2006-2010</w:t>
            </w:r>
            <w:r w:rsidRPr="00F06EDF">
              <w:rPr>
                <w:rFonts w:ascii="Arial" w:hAnsi="Arial" w:cs="Arial"/>
                <w:sz w:val="20"/>
                <w:szCs w:val="20"/>
                <w:lang w:val="es-CO"/>
              </w:rPr>
              <w:t xml:space="preserve">. Retrieved May 08, 2008 from: </w:t>
            </w:r>
            <w:hyperlink r:id="rId14" w:history="1">
              <w:r w:rsidRPr="00F06EDF">
                <w:rPr>
                  <w:rStyle w:val="Hipervnculo"/>
                  <w:rFonts w:ascii="Arial" w:hAnsi="Arial" w:cs="Arial"/>
                  <w:sz w:val="20"/>
                  <w:szCs w:val="20"/>
                  <w:lang w:val="es-CO"/>
                </w:rPr>
                <w:t>http://www.mineducacion.gov.co</w:t>
              </w:r>
            </w:hyperlink>
            <w:r w:rsidRPr="00F06EDF">
              <w:rPr>
                <w:rFonts w:ascii="Arial" w:hAnsi="Arial" w:cs="Arial"/>
                <w:sz w:val="20"/>
                <w:szCs w:val="20"/>
                <w:lang w:val="es-CO"/>
              </w:rPr>
              <w:t xml:space="preserve"> </w:t>
            </w:r>
          </w:p>
          <w:p w:rsidR="00AE216A" w:rsidRPr="00F06EDF" w:rsidRDefault="00AE216A" w:rsidP="00AE216A">
            <w:pPr>
              <w:numPr>
                <w:ilvl w:val="0"/>
                <w:numId w:val="30"/>
              </w:numPr>
              <w:spacing w:after="200"/>
              <w:rPr>
                <w:rFonts w:ascii="Arial" w:hAnsi="Arial" w:cs="Arial"/>
                <w:sz w:val="20"/>
                <w:szCs w:val="20"/>
                <w:lang w:val="es-CO"/>
              </w:rPr>
            </w:pPr>
            <w:r w:rsidRPr="00F06EDF">
              <w:rPr>
                <w:rFonts w:ascii="Arial" w:hAnsi="Arial" w:cs="Arial"/>
                <w:sz w:val="20"/>
                <w:szCs w:val="20"/>
                <w:lang w:val="es-CO"/>
              </w:rPr>
              <w:t xml:space="preserve">Giraldo, M. (Ed.)(2006). Apuntes críticos: Visión Colombia 2019. Bogotá: Editorial Politécnico Grancolombiano. (pp.169-211). </w:t>
            </w:r>
          </w:p>
          <w:p w:rsidR="00AE216A" w:rsidRPr="00F06EDF" w:rsidRDefault="00AE216A" w:rsidP="00AE216A">
            <w:pPr>
              <w:numPr>
                <w:ilvl w:val="0"/>
                <w:numId w:val="30"/>
              </w:numPr>
              <w:spacing w:after="200"/>
              <w:rPr>
                <w:rFonts w:ascii="Arial" w:hAnsi="Arial" w:cs="Arial"/>
                <w:sz w:val="20"/>
                <w:szCs w:val="20"/>
                <w:lang w:val="es-CO"/>
              </w:rPr>
            </w:pPr>
            <w:r w:rsidRPr="00F06EDF">
              <w:rPr>
                <w:rFonts w:ascii="Arial" w:hAnsi="Arial" w:cs="Arial"/>
                <w:sz w:val="20"/>
                <w:szCs w:val="20"/>
                <w:lang w:val="es-CO"/>
              </w:rPr>
              <w:t xml:space="preserve">Ocampo, J.F. (2002). </w:t>
            </w:r>
            <w:r w:rsidRPr="00F06EDF">
              <w:rPr>
                <w:rFonts w:ascii="Arial" w:hAnsi="Arial" w:cs="Arial"/>
                <w:i/>
                <w:sz w:val="20"/>
                <w:szCs w:val="20"/>
                <w:lang w:val="es-CO"/>
              </w:rPr>
              <w:t>La educación colombiana: Historias, realidades, y retos</w:t>
            </w:r>
            <w:r w:rsidRPr="00F06EDF">
              <w:rPr>
                <w:rFonts w:ascii="Arial" w:hAnsi="Arial" w:cs="Arial"/>
                <w:sz w:val="20"/>
                <w:szCs w:val="20"/>
                <w:lang w:val="es-CO"/>
              </w:rPr>
              <w:t>. Bogotá: Cooperativa Editorial Magisterio.</w:t>
            </w:r>
          </w:p>
          <w:p w:rsidR="00AE216A" w:rsidRPr="00F06EDF" w:rsidRDefault="00AE216A" w:rsidP="00AE216A">
            <w:pPr>
              <w:numPr>
                <w:ilvl w:val="0"/>
                <w:numId w:val="30"/>
              </w:numPr>
              <w:spacing w:after="200"/>
              <w:rPr>
                <w:rFonts w:ascii="Arial" w:hAnsi="Arial" w:cs="Arial"/>
                <w:sz w:val="20"/>
                <w:szCs w:val="20"/>
                <w:lang w:val="es-CO"/>
              </w:rPr>
            </w:pPr>
            <w:r w:rsidRPr="00F06EDF">
              <w:rPr>
                <w:rFonts w:ascii="Arial" w:hAnsi="Arial" w:cs="Arial"/>
                <w:sz w:val="20"/>
                <w:szCs w:val="20"/>
                <w:lang w:val="es-CO"/>
              </w:rPr>
              <w:t xml:space="preserve">Ministerio de Educación Nacional (200?).Plan decenal de educación 2006-2016: Pacto social por la educación. Disponible en </w:t>
            </w:r>
            <w:hyperlink r:id="rId15" w:history="1">
              <w:r w:rsidRPr="00F06EDF">
                <w:rPr>
                  <w:rStyle w:val="Hipervnculo"/>
                  <w:rFonts w:ascii="Arial" w:hAnsi="Arial" w:cs="Arial"/>
                  <w:sz w:val="20"/>
                  <w:szCs w:val="20"/>
                  <w:lang w:val="es-CO"/>
                </w:rPr>
                <w:t>http://www.mineducacion.gov.co</w:t>
              </w:r>
            </w:hyperlink>
          </w:p>
          <w:p w:rsidR="00AE216A" w:rsidRPr="00F06EDF" w:rsidRDefault="00AE216A" w:rsidP="00AE216A">
            <w:pPr>
              <w:numPr>
                <w:ilvl w:val="0"/>
                <w:numId w:val="30"/>
              </w:numPr>
              <w:spacing w:after="200"/>
              <w:rPr>
                <w:rFonts w:ascii="Arial" w:hAnsi="Arial" w:cs="Arial"/>
                <w:sz w:val="20"/>
                <w:szCs w:val="20"/>
                <w:lang w:val="en-US"/>
              </w:rPr>
            </w:pPr>
            <w:r w:rsidRPr="00F06EDF">
              <w:rPr>
                <w:rFonts w:ascii="Arial" w:hAnsi="Arial" w:cs="Arial"/>
                <w:sz w:val="20"/>
                <w:szCs w:val="20"/>
                <w:lang w:val="es-CO"/>
              </w:rPr>
              <w:t xml:space="preserve">Ministerio de Educación Nacional (2007). </w:t>
            </w:r>
            <w:r w:rsidRPr="00F06EDF">
              <w:rPr>
                <w:rFonts w:ascii="Arial" w:hAnsi="Arial" w:cs="Arial"/>
                <w:i/>
                <w:sz w:val="20"/>
                <w:szCs w:val="20"/>
                <w:lang w:val="es-CO"/>
              </w:rPr>
              <w:t>Se inicia la consolidación de la enseñanza del inglés</w:t>
            </w:r>
            <w:r w:rsidRPr="00F06EDF">
              <w:rPr>
                <w:rFonts w:ascii="Arial" w:hAnsi="Arial" w:cs="Arial"/>
                <w:sz w:val="20"/>
                <w:szCs w:val="20"/>
                <w:lang w:val="es-CO"/>
              </w:rPr>
              <w:t xml:space="preserve">. </w:t>
            </w:r>
            <w:r w:rsidRPr="00F06EDF">
              <w:rPr>
                <w:rFonts w:ascii="Arial" w:hAnsi="Arial" w:cs="Arial"/>
                <w:sz w:val="20"/>
                <w:szCs w:val="20"/>
                <w:lang w:val="en-US"/>
              </w:rPr>
              <w:t xml:space="preserve">Press release. Retrieved May 08, 2008 from: </w:t>
            </w:r>
            <w:hyperlink r:id="rId16" w:history="1">
              <w:r w:rsidRPr="00F06EDF">
                <w:rPr>
                  <w:rStyle w:val="Hipervnculo"/>
                  <w:rFonts w:ascii="Arial" w:hAnsi="Arial" w:cs="Arial"/>
                  <w:sz w:val="20"/>
                  <w:szCs w:val="20"/>
                  <w:lang w:val="en-US"/>
                </w:rPr>
                <w:t>http://www.mineducacion.gov.co/cvn</w:t>
              </w:r>
            </w:hyperlink>
            <w:r w:rsidRPr="00F06EDF">
              <w:rPr>
                <w:rFonts w:ascii="Arial" w:hAnsi="Arial" w:cs="Arial"/>
                <w:sz w:val="20"/>
                <w:szCs w:val="20"/>
                <w:lang w:val="en-US"/>
              </w:rPr>
              <w:t xml:space="preserve"> </w:t>
            </w:r>
          </w:p>
          <w:p w:rsidR="00AE216A" w:rsidRPr="00F06EDF" w:rsidRDefault="00AE216A" w:rsidP="00AE216A">
            <w:pPr>
              <w:numPr>
                <w:ilvl w:val="0"/>
                <w:numId w:val="30"/>
              </w:numPr>
              <w:spacing w:after="200"/>
              <w:rPr>
                <w:rFonts w:ascii="Arial" w:hAnsi="Arial" w:cs="Arial"/>
                <w:sz w:val="20"/>
                <w:szCs w:val="20"/>
                <w:lang w:val="es-CO"/>
              </w:rPr>
            </w:pPr>
            <w:r w:rsidRPr="00F06EDF">
              <w:rPr>
                <w:rFonts w:ascii="Arial" w:hAnsi="Arial" w:cs="Arial"/>
                <w:sz w:val="20"/>
                <w:szCs w:val="20"/>
                <w:lang w:val="en-US"/>
              </w:rPr>
              <w:t xml:space="preserve">Valencia, S. (2006). Literacy practices, texts, and talk around texts: English Language teaching developments in Colombia. </w:t>
            </w:r>
            <w:r w:rsidRPr="00F06EDF">
              <w:rPr>
                <w:rFonts w:ascii="Arial" w:hAnsi="Arial" w:cs="Arial"/>
                <w:i/>
                <w:sz w:val="20"/>
                <w:szCs w:val="20"/>
                <w:lang w:val="es-CO"/>
              </w:rPr>
              <w:t>Colombian Applied Linguistics Journal, 8</w:t>
            </w:r>
            <w:r w:rsidRPr="00F06EDF">
              <w:rPr>
                <w:rFonts w:ascii="Arial" w:hAnsi="Arial" w:cs="Arial"/>
                <w:sz w:val="20"/>
                <w:szCs w:val="20"/>
                <w:lang w:val="es-CO"/>
              </w:rPr>
              <w:t xml:space="preserve">, 7-37.  </w:t>
            </w:r>
          </w:p>
          <w:p w:rsidR="00AE216A" w:rsidRPr="00F06EDF" w:rsidRDefault="00AE216A" w:rsidP="00AE216A">
            <w:pPr>
              <w:numPr>
                <w:ilvl w:val="0"/>
                <w:numId w:val="30"/>
              </w:numPr>
              <w:spacing w:after="200"/>
              <w:rPr>
                <w:rFonts w:ascii="Arial" w:hAnsi="Arial" w:cs="Arial"/>
                <w:sz w:val="20"/>
                <w:szCs w:val="20"/>
                <w:lang w:val="en-US"/>
              </w:rPr>
            </w:pPr>
            <w:r w:rsidRPr="00F06EDF">
              <w:rPr>
                <w:rFonts w:ascii="Arial" w:hAnsi="Arial" w:cs="Arial"/>
                <w:sz w:val="20"/>
                <w:szCs w:val="20"/>
                <w:lang w:val="es-CO"/>
              </w:rPr>
              <w:t xml:space="preserve">Cárdenas, M.L. (2006). </w:t>
            </w:r>
            <w:r w:rsidRPr="00F06EDF">
              <w:rPr>
                <w:rFonts w:ascii="Arial" w:hAnsi="Arial" w:cs="Arial"/>
                <w:i/>
                <w:sz w:val="20"/>
                <w:szCs w:val="20"/>
                <w:lang w:val="es-CO"/>
              </w:rPr>
              <w:t xml:space="preserve">Bilingual Colombia. </w:t>
            </w:r>
            <w:r w:rsidRPr="00F06EDF">
              <w:rPr>
                <w:rFonts w:ascii="Arial" w:hAnsi="Arial" w:cs="Arial"/>
                <w:i/>
                <w:sz w:val="20"/>
                <w:szCs w:val="20"/>
                <w:lang w:val="en-US"/>
              </w:rPr>
              <w:t>Are we ready for it? What is needed?</w:t>
            </w:r>
            <w:r w:rsidRPr="00F06EDF">
              <w:rPr>
                <w:rFonts w:ascii="Arial" w:hAnsi="Arial" w:cs="Arial"/>
                <w:sz w:val="20"/>
                <w:szCs w:val="20"/>
                <w:lang w:val="en-US"/>
              </w:rPr>
              <w:t xml:space="preserve"> Proceedings of the 19</w:t>
            </w:r>
            <w:r w:rsidRPr="00F06EDF">
              <w:rPr>
                <w:rFonts w:ascii="Arial" w:hAnsi="Arial" w:cs="Arial"/>
                <w:sz w:val="20"/>
                <w:szCs w:val="20"/>
                <w:vertAlign w:val="superscript"/>
                <w:lang w:val="en-US"/>
              </w:rPr>
              <w:t>th</w:t>
            </w:r>
            <w:r w:rsidRPr="00F06EDF">
              <w:rPr>
                <w:rFonts w:ascii="Arial" w:hAnsi="Arial" w:cs="Arial"/>
                <w:sz w:val="20"/>
                <w:szCs w:val="20"/>
                <w:lang w:val="en-US"/>
              </w:rPr>
              <w:t xml:space="preserve"> Annual English Australia education Conference, Perth, Australia. Retrieved May 08 from </w:t>
            </w:r>
            <w:hyperlink r:id="rId17" w:history="1">
              <w:r w:rsidRPr="00F06EDF">
                <w:rPr>
                  <w:rStyle w:val="Hipervnculo"/>
                  <w:rFonts w:ascii="Arial" w:hAnsi="Arial" w:cs="Arial"/>
                  <w:sz w:val="20"/>
                  <w:szCs w:val="20"/>
                  <w:lang w:val="en-US"/>
                </w:rPr>
                <w:t>http://www.englishaustralia.com.au/index.cgi?E=hcatfuncs&amp;PT=sl&amp;X=getdoc&amp;Lev1=pub_c07_07&amp;Lev2=c06_carde</w:t>
              </w:r>
            </w:hyperlink>
          </w:p>
          <w:p w:rsidR="00AE216A" w:rsidRPr="00F06EDF" w:rsidRDefault="00AE216A" w:rsidP="00AE216A">
            <w:pPr>
              <w:numPr>
                <w:ilvl w:val="0"/>
                <w:numId w:val="30"/>
              </w:numPr>
              <w:spacing w:after="200"/>
              <w:rPr>
                <w:rFonts w:ascii="Arial" w:hAnsi="Arial" w:cs="Arial"/>
                <w:sz w:val="20"/>
                <w:szCs w:val="20"/>
              </w:rPr>
            </w:pPr>
            <w:r w:rsidRPr="00F06EDF">
              <w:rPr>
                <w:rFonts w:ascii="Arial" w:hAnsi="Arial" w:cs="Arial"/>
                <w:sz w:val="20"/>
                <w:szCs w:val="20"/>
                <w:lang w:val="en-US"/>
              </w:rPr>
              <w:t xml:space="preserve">Mejía, A.M. de (2006). Bilingual education in Colombia: Towards a recognition of languages, cultures and identities. </w:t>
            </w:r>
            <w:r w:rsidRPr="00F06EDF">
              <w:rPr>
                <w:rFonts w:ascii="Arial" w:hAnsi="Arial" w:cs="Arial"/>
                <w:i/>
                <w:sz w:val="20"/>
                <w:szCs w:val="20"/>
              </w:rPr>
              <w:t>Colombian Applied Linguistics Journal, 8</w:t>
            </w:r>
            <w:r w:rsidRPr="00F06EDF">
              <w:rPr>
                <w:rFonts w:ascii="Arial" w:hAnsi="Arial" w:cs="Arial"/>
                <w:sz w:val="20"/>
                <w:szCs w:val="20"/>
              </w:rPr>
              <w:t>, 152-168.</w:t>
            </w:r>
          </w:p>
          <w:p w:rsidR="00AE216A" w:rsidRPr="00F06EDF" w:rsidRDefault="00AE216A" w:rsidP="00AE216A">
            <w:pPr>
              <w:numPr>
                <w:ilvl w:val="0"/>
                <w:numId w:val="30"/>
              </w:numPr>
              <w:spacing w:after="200"/>
              <w:rPr>
                <w:rFonts w:ascii="Arial" w:hAnsi="Arial" w:cs="Arial"/>
                <w:sz w:val="20"/>
                <w:szCs w:val="20"/>
                <w:lang w:val="es-CO"/>
              </w:rPr>
            </w:pPr>
            <w:r w:rsidRPr="00F06EDF">
              <w:rPr>
                <w:rFonts w:ascii="Arial" w:hAnsi="Arial" w:cs="Arial"/>
                <w:color w:val="000000"/>
                <w:sz w:val="20"/>
                <w:szCs w:val="20"/>
                <w:lang w:val="es-CO"/>
              </w:rPr>
              <w:t xml:space="preserve">Vargas, A., Tejada, H., &amp; Colmenares, S. (2008). Estándares básicos de competencias en lenguas extranjeras (inglés): Una lectura crítica. Lenguaje, 36(1), 241-275. </w:t>
            </w:r>
          </w:p>
          <w:p w:rsidR="00AE216A" w:rsidRPr="00F06EDF" w:rsidRDefault="00AE216A" w:rsidP="00AE216A">
            <w:pPr>
              <w:numPr>
                <w:ilvl w:val="0"/>
                <w:numId w:val="30"/>
              </w:numPr>
              <w:spacing w:after="200"/>
              <w:rPr>
                <w:rFonts w:ascii="Arial" w:hAnsi="Arial" w:cs="Arial"/>
                <w:sz w:val="20"/>
                <w:szCs w:val="20"/>
              </w:rPr>
            </w:pPr>
            <w:r w:rsidRPr="00F06EDF">
              <w:rPr>
                <w:rFonts w:ascii="Arial" w:hAnsi="Arial" w:cs="Arial"/>
                <w:sz w:val="20"/>
                <w:szCs w:val="20"/>
                <w:lang w:val="en-US"/>
              </w:rPr>
              <w:t xml:space="preserve">Mejía, A.M. de (2002). </w:t>
            </w:r>
            <w:r w:rsidRPr="00F06EDF">
              <w:rPr>
                <w:rFonts w:ascii="Arial" w:hAnsi="Arial" w:cs="Arial"/>
                <w:i/>
                <w:sz w:val="20"/>
                <w:szCs w:val="20"/>
                <w:lang w:val="en-US"/>
              </w:rPr>
              <w:t>Power, prestige and bilingualism: International perspectives on elite bilingual education</w:t>
            </w:r>
            <w:r w:rsidRPr="00F06EDF">
              <w:rPr>
                <w:rFonts w:ascii="Arial" w:hAnsi="Arial" w:cs="Arial"/>
                <w:sz w:val="20"/>
                <w:szCs w:val="20"/>
                <w:lang w:val="en-US"/>
              </w:rPr>
              <w:t xml:space="preserve">. </w:t>
            </w:r>
            <w:r w:rsidRPr="00F06EDF">
              <w:rPr>
                <w:rFonts w:ascii="Arial" w:hAnsi="Arial" w:cs="Arial"/>
                <w:sz w:val="20"/>
                <w:szCs w:val="20"/>
              </w:rPr>
              <w:t>Clevedon, UK: Multilingual Matters Ltd.</w:t>
            </w:r>
          </w:p>
          <w:p w:rsidR="00AE216A" w:rsidRPr="00F06EDF" w:rsidRDefault="00AE216A" w:rsidP="00AE216A">
            <w:pPr>
              <w:numPr>
                <w:ilvl w:val="0"/>
                <w:numId w:val="30"/>
              </w:numPr>
              <w:spacing w:after="200"/>
              <w:rPr>
                <w:rFonts w:ascii="Arial" w:hAnsi="Arial" w:cs="Arial"/>
                <w:sz w:val="20"/>
                <w:szCs w:val="20"/>
              </w:rPr>
            </w:pPr>
            <w:r w:rsidRPr="00F06EDF">
              <w:rPr>
                <w:rFonts w:ascii="Arial" w:hAnsi="Arial" w:cs="Arial"/>
                <w:sz w:val="20"/>
                <w:szCs w:val="20"/>
                <w:lang w:val="en-US"/>
              </w:rPr>
              <w:t xml:space="preserve">Mejía, A.M. de (2004). Bilingual Education in Colombia: Towards an Integrated Perspective. </w:t>
            </w:r>
            <w:r w:rsidRPr="00F06EDF">
              <w:rPr>
                <w:rFonts w:ascii="Arial" w:hAnsi="Arial" w:cs="Arial"/>
                <w:i/>
                <w:sz w:val="20"/>
                <w:szCs w:val="20"/>
              </w:rPr>
              <w:t>Bilingual Education and Bilingualism, 7</w:t>
            </w:r>
            <w:r w:rsidRPr="00F06EDF">
              <w:rPr>
                <w:rFonts w:ascii="Arial" w:hAnsi="Arial" w:cs="Arial"/>
                <w:sz w:val="20"/>
                <w:szCs w:val="20"/>
              </w:rPr>
              <w:t xml:space="preserve">(4), 381-397. </w:t>
            </w:r>
          </w:p>
          <w:p w:rsidR="00AE216A" w:rsidRPr="00F06EDF" w:rsidRDefault="00AE216A" w:rsidP="00AE216A">
            <w:pPr>
              <w:numPr>
                <w:ilvl w:val="0"/>
                <w:numId w:val="30"/>
              </w:numPr>
              <w:spacing w:after="200"/>
              <w:rPr>
                <w:rFonts w:ascii="Arial" w:hAnsi="Arial" w:cs="Arial"/>
                <w:sz w:val="20"/>
                <w:szCs w:val="20"/>
              </w:rPr>
            </w:pPr>
            <w:r w:rsidRPr="00F06EDF">
              <w:rPr>
                <w:rFonts w:ascii="Arial" w:hAnsi="Arial" w:cs="Arial"/>
                <w:sz w:val="20"/>
                <w:szCs w:val="20"/>
                <w:lang w:val="en-US"/>
              </w:rPr>
              <w:t xml:space="preserve">Ordoñez, C.L. (2004). EFL and Native Spanish in Elite Bilingual Schools in Colombia: A First Look at Bilingual Adolescent Frog Stories. </w:t>
            </w:r>
            <w:r w:rsidRPr="00F06EDF">
              <w:rPr>
                <w:rFonts w:ascii="Arial" w:hAnsi="Arial" w:cs="Arial"/>
                <w:i/>
                <w:sz w:val="20"/>
                <w:szCs w:val="20"/>
              </w:rPr>
              <w:t>Bilingual Education and Bilingualism, 7</w:t>
            </w:r>
            <w:r w:rsidRPr="00F06EDF">
              <w:rPr>
                <w:rFonts w:ascii="Arial" w:hAnsi="Arial" w:cs="Arial"/>
                <w:sz w:val="20"/>
                <w:szCs w:val="20"/>
              </w:rPr>
              <w:t>(4), 449-474.</w:t>
            </w:r>
          </w:p>
          <w:p w:rsidR="00AE216A" w:rsidRPr="00F06EDF" w:rsidRDefault="00AE216A" w:rsidP="00AE216A">
            <w:pPr>
              <w:numPr>
                <w:ilvl w:val="0"/>
                <w:numId w:val="30"/>
              </w:numPr>
              <w:spacing w:after="200"/>
              <w:rPr>
                <w:rFonts w:ascii="Arial" w:hAnsi="Arial" w:cs="Arial"/>
                <w:sz w:val="20"/>
                <w:szCs w:val="20"/>
                <w:lang w:val="en-US"/>
              </w:rPr>
            </w:pPr>
            <w:r w:rsidRPr="00F06EDF">
              <w:rPr>
                <w:rFonts w:ascii="Arial" w:hAnsi="Arial" w:cs="Arial"/>
                <w:sz w:val="20"/>
                <w:szCs w:val="20"/>
                <w:lang w:val="es-CO"/>
              </w:rPr>
              <w:lastRenderedPageBreak/>
              <w:t xml:space="preserve">Valencia, S. (2007a). </w:t>
            </w:r>
            <w:r w:rsidRPr="00F06EDF">
              <w:rPr>
                <w:rFonts w:ascii="Arial" w:hAnsi="Arial" w:cs="Arial"/>
                <w:i/>
                <w:sz w:val="20"/>
                <w:szCs w:val="20"/>
                <w:lang w:val="es-CO"/>
              </w:rPr>
              <w:t>El bilingüismo y los cambios en políticas y prácticas en la educación pública en Colombia: Un estudio de caso</w:t>
            </w:r>
            <w:r w:rsidRPr="00F06EDF">
              <w:rPr>
                <w:rFonts w:ascii="Arial" w:hAnsi="Arial" w:cs="Arial"/>
                <w:sz w:val="20"/>
                <w:szCs w:val="20"/>
                <w:lang w:val="es-CO"/>
              </w:rPr>
              <w:t xml:space="preserve">. </w:t>
            </w:r>
            <w:r w:rsidRPr="00F06EDF">
              <w:rPr>
                <w:rFonts w:ascii="Arial" w:hAnsi="Arial" w:cs="Arial"/>
                <w:sz w:val="20"/>
                <w:szCs w:val="20"/>
                <w:lang w:val="en-US"/>
              </w:rPr>
              <w:t xml:space="preserve">Paper presented at International Symposium on Bilingualism and Bilingual Education in Latin America, Bogotá. Retrieved May 08, 2008 from: </w:t>
            </w:r>
            <w:hyperlink r:id="rId18" w:history="1">
              <w:r w:rsidRPr="00F06EDF">
                <w:rPr>
                  <w:rStyle w:val="Hipervnculo"/>
                  <w:rFonts w:ascii="Arial" w:hAnsi="Arial" w:cs="Arial"/>
                  <w:sz w:val="20"/>
                  <w:szCs w:val="20"/>
                  <w:lang w:val="en-US"/>
                </w:rPr>
                <w:t>http://www.bilinglatam.com/espanol/informacion/Silvia%20Valencia%20Giraldo.pdf</w:t>
              </w:r>
            </w:hyperlink>
            <w:r w:rsidRPr="00F06EDF">
              <w:rPr>
                <w:rFonts w:ascii="Arial" w:hAnsi="Arial" w:cs="Arial"/>
                <w:sz w:val="20"/>
                <w:szCs w:val="20"/>
                <w:lang w:val="en-US"/>
              </w:rPr>
              <w:t xml:space="preserve">   </w:t>
            </w:r>
          </w:p>
          <w:p w:rsidR="00AE216A" w:rsidRPr="00F06EDF" w:rsidRDefault="00AE216A" w:rsidP="00AE216A">
            <w:pPr>
              <w:numPr>
                <w:ilvl w:val="0"/>
                <w:numId w:val="30"/>
              </w:numPr>
              <w:spacing w:after="200"/>
              <w:rPr>
                <w:rFonts w:ascii="Arial" w:hAnsi="Arial" w:cs="Arial"/>
                <w:sz w:val="20"/>
                <w:szCs w:val="20"/>
                <w:lang w:val="en-US"/>
              </w:rPr>
            </w:pPr>
            <w:r w:rsidRPr="00F06EDF">
              <w:rPr>
                <w:rFonts w:ascii="Arial" w:hAnsi="Arial" w:cs="Arial"/>
                <w:sz w:val="20"/>
                <w:szCs w:val="20"/>
                <w:lang w:val="en-US"/>
              </w:rPr>
              <w:t xml:space="preserve">Sánchez, A.C., &amp; Obando, G.V. (2008). Is Colombia Ready for “Bilingualism”? </w:t>
            </w:r>
            <w:r w:rsidRPr="00F06EDF">
              <w:rPr>
                <w:rFonts w:ascii="Arial" w:hAnsi="Arial" w:cs="Arial"/>
                <w:i/>
                <w:sz w:val="20"/>
                <w:szCs w:val="20"/>
                <w:lang w:val="en-US"/>
              </w:rPr>
              <w:t>Profile: Issues in Teachers’ Professional Development, 9</w:t>
            </w:r>
            <w:r w:rsidRPr="00F06EDF">
              <w:rPr>
                <w:rFonts w:ascii="Arial" w:hAnsi="Arial" w:cs="Arial"/>
                <w:sz w:val="20"/>
                <w:szCs w:val="20"/>
                <w:lang w:val="en-US"/>
              </w:rPr>
              <w:t>, 181-196.</w:t>
            </w:r>
          </w:p>
          <w:p w:rsidR="00AE216A" w:rsidRPr="00F06EDF" w:rsidRDefault="00AE216A" w:rsidP="00AE216A">
            <w:pPr>
              <w:numPr>
                <w:ilvl w:val="0"/>
                <w:numId w:val="30"/>
              </w:numPr>
              <w:spacing w:after="200"/>
              <w:rPr>
                <w:rFonts w:ascii="Arial" w:hAnsi="Arial" w:cs="Arial"/>
                <w:sz w:val="20"/>
                <w:szCs w:val="20"/>
                <w:lang w:val="es-CO"/>
              </w:rPr>
            </w:pPr>
            <w:r w:rsidRPr="00F06EDF">
              <w:rPr>
                <w:rFonts w:ascii="Arial" w:hAnsi="Arial" w:cs="Arial"/>
                <w:sz w:val="20"/>
                <w:szCs w:val="20"/>
                <w:lang w:val="es-CO"/>
              </w:rPr>
              <w:t xml:space="preserve">Guerrero, C.H. &amp; Quintero, A.H. (2009). </w:t>
            </w:r>
            <w:r w:rsidRPr="00F06EDF">
              <w:rPr>
                <w:rFonts w:ascii="Arial" w:hAnsi="Arial" w:cs="Arial"/>
                <w:sz w:val="20"/>
                <w:szCs w:val="20"/>
                <w:lang w:val="en-US"/>
              </w:rPr>
              <w:t xml:space="preserve">English as a neutral language in the Colombian national standards: A constituent of dominance in English language education.   </w:t>
            </w:r>
            <w:r w:rsidRPr="00F06EDF">
              <w:rPr>
                <w:rFonts w:ascii="Arial" w:hAnsi="Arial" w:cs="Arial"/>
                <w:i/>
                <w:sz w:val="20"/>
                <w:szCs w:val="20"/>
              </w:rPr>
              <w:t>Profile: Issues in Teachers’ Professional Development,11(2)</w:t>
            </w:r>
            <w:r w:rsidRPr="00F06EDF">
              <w:rPr>
                <w:rFonts w:ascii="Arial" w:hAnsi="Arial" w:cs="Arial"/>
                <w:sz w:val="20"/>
                <w:szCs w:val="20"/>
              </w:rPr>
              <w:t>, 135-150.</w:t>
            </w:r>
          </w:p>
          <w:p w:rsidR="00AE216A" w:rsidRPr="00F06EDF" w:rsidRDefault="00AE216A" w:rsidP="00AE216A">
            <w:pPr>
              <w:numPr>
                <w:ilvl w:val="0"/>
                <w:numId w:val="30"/>
              </w:numPr>
              <w:spacing w:after="200"/>
              <w:rPr>
                <w:rFonts w:ascii="Arial" w:hAnsi="Arial" w:cs="Arial"/>
                <w:bCs/>
                <w:sz w:val="20"/>
                <w:szCs w:val="20"/>
              </w:rPr>
            </w:pPr>
            <w:r w:rsidRPr="00F06EDF">
              <w:rPr>
                <w:rFonts w:ascii="Arial" w:hAnsi="Arial" w:cs="Arial"/>
                <w:bCs/>
                <w:sz w:val="20"/>
                <w:szCs w:val="20"/>
                <w:lang w:val="en-US"/>
              </w:rPr>
              <w:t xml:space="preserve">Lambert, R. (2005). Language policy around the world. In D. Cunningham, &amp; A. Hatoos (Eds.), </w:t>
            </w:r>
            <w:r w:rsidRPr="00F06EDF">
              <w:rPr>
                <w:rFonts w:ascii="Arial" w:hAnsi="Arial" w:cs="Arial"/>
                <w:bCs/>
                <w:i/>
                <w:sz w:val="20"/>
                <w:szCs w:val="20"/>
                <w:lang w:val="en-US"/>
              </w:rPr>
              <w:t>An international perspective on language policies, practices, and proficiencies</w:t>
            </w:r>
            <w:r w:rsidRPr="00F06EDF">
              <w:rPr>
                <w:rFonts w:ascii="Arial" w:hAnsi="Arial" w:cs="Arial"/>
                <w:bCs/>
                <w:sz w:val="20"/>
                <w:szCs w:val="20"/>
                <w:lang w:val="en-US"/>
              </w:rPr>
              <w:t xml:space="preserve"> (pp. 21-36). </w:t>
            </w:r>
            <w:r w:rsidRPr="00F06EDF">
              <w:rPr>
                <w:rFonts w:ascii="Arial" w:hAnsi="Arial" w:cs="Arial"/>
                <w:bCs/>
                <w:sz w:val="20"/>
                <w:szCs w:val="20"/>
              </w:rPr>
              <w:t xml:space="preserve">Belgrave, Australia: FIPLV. </w:t>
            </w:r>
          </w:p>
          <w:p w:rsidR="00AE216A" w:rsidRPr="00F06EDF" w:rsidRDefault="00AE216A" w:rsidP="00AE216A">
            <w:pPr>
              <w:numPr>
                <w:ilvl w:val="0"/>
                <w:numId w:val="30"/>
              </w:numPr>
              <w:autoSpaceDE w:val="0"/>
              <w:autoSpaceDN w:val="0"/>
              <w:adjustRightInd w:val="0"/>
              <w:rPr>
                <w:rFonts w:ascii="Arial" w:hAnsi="Arial" w:cs="Arial"/>
                <w:sz w:val="20"/>
                <w:szCs w:val="20"/>
              </w:rPr>
            </w:pPr>
            <w:r w:rsidRPr="00F06EDF">
              <w:rPr>
                <w:rFonts w:ascii="Arial" w:hAnsi="Arial" w:cs="Arial"/>
                <w:sz w:val="20"/>
                <w:szCs w:val="20"/>
                <w:lang w:val="en-US"/>
              </w:rPr>
              <w:t xml:space="preserve">Shohamy, E. (2006). </w:t>
            </w:r>
            <w:r w:rsidRPr="00F06EDF">
              <w:rPr>
                <w:rFonts w:ascii="Arial" w:hAnsi="Arial" w:cs="Arial"/>
                <w:i/>
                <w:sz w:val="20"/>
                <w:szCs w:val="20"/>
                <w:lang w:val="en-US"/>
              </w:rPr>
              <w:t>Language policy: hidden agendas and new approaches</w:t>
            </w:r>
            <w:r w:rsidRPr="00F06EDF">
              <w:rPr>
                <w:rFonts w:ascii="Arial" w:hAnsi="Arial" w:cs="Arial"/>
                <w:sz w:val="20"/>
                <w:szCs w:val="20"/>
                <w:lang w:val="en-US"/>
              </w:rPr>
              <w:t xml:space="preserve">. </w:t>
            </w:r>
            <w:r w:rsidRPr="00F06EDF">
              <w:rPr>
                <w:rFonts w:ascii="Arial" w:hAnsi="Arial" w:cs="Arial"/>
                <w:sz w:val="20"/>
                <w:szCs w:val="20"/>
              </w:rPr>
              <w:t xml:space="preserve">New York: Routledge. Chapters 1-3. </w:t>
            </w:r>
          </w:p>
          <w:p w:rsidR="00AE216A" w:rsidRPr="00F06EDF" w:rsidRDefault="00AE216A" w:rsidP="00AE216A">
            <w:pPr>
              <w:numPr>
                <w:ilvl w:val="0"/>
                <w:numId w:val="30"/>
              </w:numPr>
              <w:autoSpaceDE w:val="0"/>
              <w:autoSpaceDN w:val="0"/>
              <w:adjustRightInd w:val="0"/>
              <w:rPr>
                <w:rFonts w:ascii="Arial" w:hAnsi="Arial" w:cs="Arial"/>
                <w:sz w:val="20"/>
                <w:szCs w:val="20"/>
                <w:lang w:val="en-US"/>
              </w:rPr>
            </w:pPr>
            <w:r w:rsidRPr="00F06EDF">
              <w:rPr>
                <w:rFonts w:ascii="Arial" w:hAnsi="Arial" w:cs="Arial"/>
                <w:sz w:val="20"/>
                <w:szCs w:val="20"/>
                <w:lang w:val="en-US"/>
              </w:rPr>
              <w:t>Spolsky, B. (2008). Investigating language education policy. In K.A. King &amp; N.H. Hornberger (Eds.), Encyclopedia of language and education (2nd ed.) Volume 10: Research methods in language and education (pp. 41-54). New York: Springer.</w:t>
            </w:r>
          </w:p>
          <w:p w:rsidR="00AE216A" w:rsidRPr="00F06EDF" w:rsidRDefault="00AE216A" w:rsidP="00AE216A">
            <w:pPr>
              <w:numPr>
                <w:ilvl w:val="0"/>
                <w:numId w:val="30"/>
              </w:numPr>
              <w:autoSpaceDE w:val="0"/>
              <w:autoSpaceDN w:val="0"/>
              <w:adjustRightInd w:val="0"/>
              <w:rPr>
                <w:rFonts w:ascii="Arial" w:hAnsi="Arial" w:cs="Arial"/>
                <w:sz w:val="20"/>
                <w:szCs w:val="20"/>
              </w:rPr>
            </w:pPr>
            <w:r w:rsidRPr="00F06EDF">
              <w:rPr>
                <w:rFonts w:ascii="Arial" w:hAnsi="Arial" w:cs="Arial"/>
                <w:sz w:val="20"/>
                <w:szCs w:val="20"/>
                <w:lang w:val="en-US"/>
              </w:rPr>
              <w:t xml:space="preserve">Tollefson, J.W. (2008).Language planning in education. In S. May &amp; N.H. Hornberger. Encyclopedia of language and education (2nd ed.) Volume 1: Language policy and political issues in education (pp. 3-14). </w:t>
            </w:r>
            <w:r w:rsidRPr="00F06EDF">
              <w:rPr>
                <w:rFonts w:ascii="Arial" w:hAnsi="Arial" w:cs="Arial"/>
                <w:sz w:val="20"/>
                <w:szCs w:val="20"/>
              </w:rPr>
              <w:t xml:space="preserve">New York: Springer. </w:t>
            </w:r>
          </w:p>
          <w:p w:rsidR="00AE216A" w:rsidRPr="00E20484" w:rsidRDefault="00AE216A" w:rsidP="00AE216A">
            <w:pPr>
              <w:numPr>
                <w:ilvl w:val="0"/>
                <w:numId w:val="30"/>
              </w:numPr>
              <w:autoSpaceDE w:val="0"/>
              <w:autoSpaceDN w:val="0"/>
              <w:adjustRightInd w:val="0"/>
              <w:rPr>
                <w:rFonts w:ascii="Arial" w:hAnsi="Arial" w:cs="Arial"/>
                <w:sz w:val="20"/>
                <w:szCs w:val="20"/>
                <w:lang w:val="en-US"/>
              </w:rPr>
            </w:pPr>
            <w:r w:rsidRPr="00F06EDF">
              <w:rPr>
                <w:rFonts w:ascii="Arial" w:hAnsi="Arial" w:cs="Arial"/>
                <w:sz w:val="20"/>
                <w:szCs w:val="20"/>
              </w:rPr>
              <w:t xml:space="preserve">Baldauf Jr. R.B. &amp; Kaplan, R.B. (Eds.) </w:t>
            </w:r>
            <w:r w:rsidRPr="00F06EDF">
              <w:rPr>
                <w:rFonts w:ascii="Arial" w:hAnsi="Arial" w:cs="Arial"/>
                <w:sz w:val="20"/>
                <w:szCs w:val="20"/>
                <w:lang w:val="en-US"/>
              </w:rPr>
              <w:t xml:space="preserve">(2007). Language planning and policy in Latin America. </w:t>
            </w:r>
            <w:r w:rsidRPr="00E20484">
              <w:rPr>
                <w:rFonts w:ascii="Arial" w:hAnsi="Arial" w:cs="Arial"/>
                <w:sz w:val="20"/>
                <w:szCs w:val="20"/>
                <w:lang w:val="en-US"/>
              </w:rPr>
              <w:t xml:space="preserve">Clevedon, UK: Multilingual Matters, Ltd. </w:t>
            </w:r>
          </w:p>
          <w:p w:rsidR="00AE216A" w:rsidRPr="00F06EDF" w:rsidRDefault="00AE216A" w:rsidP="00AE216A">
            <w:pPr>
              <w:numPr>
                <w:ilvl w:val="0"/>
                <w:numId w:val="30"/>
              </w:numPr>
              <w:autoSpaceDE w:val="0"/>
              <w:autoSpaceDN w:val="0"/>
              <w:adjustRightInd w:val="0"/>
              <w:rPr>
                <w:rFonts w:ascii="Arial" w:hAnsi="Arial" w:cs="Arial"/>
                <w:sz w:val="20"/>
                <w:szCs w:val="20"/>
              </w:rPr>
            </w:pPr>
            <w:r w:rsidRPr="00F06EDF">
              <w:rPr>
                <w:rFonts w:ascii="Arial" w:hAnsi="Arial" w:cs="Arial"/>
                <w:sz w:val="20"/>
                <w:szCs w:val="20"/>
                <w:lang w:val="en-US"/>
              </w:rPr>
              <w:t xml:space="preserve">May, S. &amp; Hornberger, N.H. (Eds.)(2008). Encyclopedia of language and education (2nd ed.) Volume 1: Language policy and political issues in education. Section 4: Focus on selected regions of the world. </w:t>
            </w:r>
            <w:r w:rsidRPr="00F06EDF">
              <w:rPr>
                <w:rFonts w:ascii="Arial" w:hAnsi="Arial" w:cs="Arial"/>
                <w:sz w:val="20"/>
                <w:szCs w:val="20"/>
              </w:rPr>
              <w:t xml:space="preserve">New York: Springer. </w:t>
            </w:r>
          </w:p>
          <w:p w:rsidR="00AE216A" w:rsidRPr="00F06EDF" w:rsidRDefault="00AE216A" w:rsidP="00AE216A">
            <w:pPr>
              <w:numPr>
                <w:ilvl w:val="0"/>
                <w:numId w:val="30"/>
              </w:numPr>
              <w:spacing w:after="200"/>
              <w:rPr>
                <w:rFonts w:ascii="Arial" w:hAnsi="Arial" w:cs="Arial"/>
                <w:sz w:val="20"/>
                <w:szCs w:val="20"/>
                <w:lang w:val="en-US"/>
              </w:rPr>
            </w:pPr>
            <w:r w:rsidRPr="00F06EDF">
              <w:rPr>
                <w:rFonts w:ascii="Arial" w:hAnsi="Arial" w:cs="Arial"/>
                <w:sz w:val="20"/>
                <w:szCs w:val="20"/>
                <w:lang w:val="en-US"/>
              </w:rPr>
              <w:t xml:space="preserve">Tollefson, J. W. (2002). </w:t>
            </w:r>
            <w:r w:rsidRPr="00F06EDF">
              <w:rPr>
                <w:rFonts w:ascii="Arial" w:hAnsi="Arial" w:cs="Arial"/>
                <w:i/>
                <w:iCs/>
                <w:sz w:val="20"/>
                <w:szCs w:val="20"/>
                <w:lang w:val="en-US"/>
              </w:rPr>
              <w:t>Language policies in education</w:t>
            </w:r>
            <w:r w:rsidRPr="00F06EDF">
              <w:rPr>
                <w:rFonts w:ascii="Arial" w:hAnsi="Arial" w:cs="Arial"/>
                <w:sz w:val="20"/>
                <w:szCs w:val="20"/>
                <w:lang w:val="en-US"/>
              </w:rPr>
              <w:t xml:space="preserve"> Mahwah, NJ: Lawrence Erlbaum. </w:t>
            </w:r>
          </w:p>
          <w:p w:rsidR="00AE216A" w:rsidRPr="00F06EDF" w:rsidRDefault="00AE216A" w:rsidP="00AE216A">
            <w:pPr>
              <w:numPr>
                <w:ilvl w:val="0"/>
                <w:numId w:val="30"/>
              </w:numPr>
              <w:spacing w:after="120"/>
              <w:rPr>
                <w:rFonts w:ascii="Arial" w:hAnsi="Arial" w:cs="Arial"/>
                <w:color w:val="000000"/>
                <w:sz w:val="20"/>
                <w:szCs w:val="20"/>
              </w:rPr>
            </w:pPr>
            <w:r w:rsidRPr="00F06EDF">
              <w:rPr>
                <w:rFonts w:ascii="Arial" w:hAnsi="Arial" w:cs="Arial"/>
                <w:sz w:val="20"/>
                <w:szCs w:val="20"/>
                <w:lang w:val="en-US"/>
              </w:rPr>
              <w:t xml:space="preserve">Spolsky, B. (2004). </w:t>
            </w:r>
            <w:r w:rsidRPr="00F06EDF">
              <w:rPr>
                <w:rFonts w:ascii="Arial" w:hAnsi="Arial" w:cs="Arial"/>
                <w:i/>
                <w:iCs/>
                <w:sz w:val="20"/>
                <w:szCs w:val="20"/>
                <w:lang w:val="en-US"/>
              </w:rPr>
              <w:t>Language policy</w:t>
            </w:r>
            <w:r w:rsidRPr="00F06EDF">
              <w:rPr>
                <w:rFonts w:ascii="Arial" w:hAnsi="Arial" w:cs="Arial"/>
                <w:sz w:val="20"/>
                <w:szCs w:val="20"/>
                <w:lang w:val="en-US"/>
              </w:rPr>
              <w:t xml:space="preserve">. New York: Cambridge University Press. </w:t>
            </w:r>
            <w:r w:rsidRPr="00F06EDF">
              <w:rPr>
                <w:rFonts w:ascii="Arial" w:hAnsi="Arial" w:cs="Arial"/>
                <w:sz w:val="20"/>
                <w:szCs w:val="20"/>
              </w:rPr>
              <w:t xml:space="preserve">Key Topics in Sociolinguistics. </w:t>
            </w:r>
          </w:p>
          <w:p w:rsidR="00AE216A" w:rsidRPr="00F06EDF" w:rsidRDefault="00AE216A" w:rsidP="00AE216A">
            <w:pPr>
              <w:numPr>
                <w:ilvl w:val="0"/>
                <w:numId w:val="30"/>
              </w:numPr>
              <w:spacing w:after="120"/>
              <w:rPr>
                <w:rFonts w:ascii="Arial" w:hAnsi="Arial" w:cs="Arial"/>
                <w:sz w:val="20"/>
                <w:szCs w:val="20"/>
              </w:rPr>
            </w:pPr>
            <w:r w:rsidRPr="00F06EDF">
              <w:rPr>
                <w:rFonts w:ascii="Arial" w:hAnsi="Arial" w:cs="Arial"/>
                <w:sz w:val="20"/>
                <w:szCs w:val="20"/>
                <w:lang w:val="en-US"/>
              </w:rPr>
              <w:t xml:space="preserve">Shohamy, E. (2006). </w:t>
            </w:r>
            <w:r w:rsidRPr="00F06EDF">
              <w:rPr>
                <w:rFonts w:ascii="Arial" w:hAnsi="Arial" w:cs="Arial"/>
                <w:i/>
                <w:iCs/>
                <w:sz w:val="20"/>
                <w:szCs w:val="20"/>
                <w:lang w:val="en-US"/>
              </w:rPr>
              <w:t>Language policy: hidden agendas and new approaches</w:t>
            </w:r>
            <w:r w:rsidRPr="00F06EDF">
              <w:rPr>
                <w:rFonts w:ascii="Arial" w:hAnsi="Arial" w:cs="Arial"/>
                <w:sz w:val="20"/>
                <w:szCs w:val="20"/>
                <w:lang w:val="en-US"/>
              </w:rPr>
              <w:t xml:space="preserve">. </w:t>
            </w:r>
            <w:r w:rsidRPr="00F06EDF">
              <w:rPr>
                <w:rFonts w:ascii="Arial" w:hAnsi="Arial" w:cs="Arial"/>
                <w:sz w:val="20"/>
                <w:szCs w:val="20"/>
              </w:rPr>
              <w:t>New York: Routledge.</w:t>
            </w:r>
          </w:p>
          <w:p w:rsidR="00AE216A" w:rsidRPr="00F06EDF" w:rsidRDefault="00AE216A" w:rsidP="00AE216A">
            <w:pPr>
              <w:numPr>
                <w:ilvl w:val="0"/>
                <w:numId w:val="30"/>
              </w:numPr>
              <w:spacing w:after="120"/>
              <w:rPr>
                <w:rFonts w:ascii="Arial" w:hAnsi="Arial" w:cs="Arial"/>
                <w:sz w:val="20"/>
                <w:szCs w:val="20"/>
              </w:rPr>
            </w:pPr>
            <w:r w:rsidRPr="00F06EDF">
              <w:rPr>
                <w:rFonts w:ascii="Arial" w:hAnsi="Arial" w:cs="Arial"/>
                <w:sz w:val="20"/>
                <w:szCs w:val="20"/>
                <w:lang w:val="en-US"/>
              </w:rPr>
              <w:t xml:space="preserve">Ricento, T. (2006). </w:t>
            </w:r>
            <w:r w:rsidRPr="00F06EDF">
              <w:rPr>
                <w:rFonts w:ascii="Arial" w:hAnsi="Arial" w:cs="Arial"/>
                <w:i/>
                <w:iCs/>
                <w:sz w:val="20"/>
                <w:szCs w:val="20"/>
                <w:lang w:val="en-US"/>
              </w:rPr>
              <w:t>An introduction to language policy: Theory and method</w:t>
            </w:r>
            <w:r w:rsidRPr="00F06EDF">
              <w:rPr>
                <w:rFonts w:ascii="Arial" w:hAnsi="Arial" w:cs="Arial"/>
                <w:sz w:val="20"/>
                <w:szCs w:val="20"/>
                <w:lang w:val="en-US"/>
              </w:rPr>
              <w:t xml:space="preserve">. </w:t>
            </w:r>
            <w:r w:rsidRPr="00F06EDF">
              <w:rPr>
                <w:rFonts w:ascii="Arial" w:hAnsi="Arial" w:cs="Arial"/>
                <w:sz w:val="20"/>
                <w:szCs w:val="20"/>
              </w:rPr>
              <w:t xml:space="preserve">Malden, MA: Blackwell. </w:t>
            </w:r>
          </w:p>
          <w:p w:rsidR="00AE216A" w:rsidRPr="00F06EDF" w:rsidRDefault="00AE216A" w:rsidP="00AE216A">
            <w:pPr>
              <w:numPr>
                <w:ilvl w:val="0"/>
                <w:numId w:val="30"/>
              </w:numPr>
              <w:spacing w:after="120"/>
              <w:rPr>
                <w:rFonts w:ascii="Arial" w:hAnsi="Arial" w:cs="Arial"/>
                <w:sz w:val="20"/>
                <w:szCs w:val="20"/>
                <w:lang w:val="en-US"/>
              </w:rPr>
            </w:pPr>
            <w:r w:rsidRPr="00F06EDF">
              <w:rPr>
                <w:rFonts w:ascii="Arial" w:hAnsi="Arial" w:cs="Arial"/>
                <w:sz w:val="20"/>
                <w:szCs w:val="20"/>
                <w:lang w:val="en-US"/>
              </w:rPr>
              <w:t xml:space="preserve">Philipson, R. (1992). </w:t>
            </w:r>
            <w:r w:rsidRPr="00F06EDF">
              <w:rPr>
                <w:rFonts w:ascii="Arial" w:hAnsi="Arial" w:cs="Arial"/>
                <w:i/>
                <w:iCs/>
                <w:sz w:val="20"/>
                <w:szCs w:val="20"/>
                <w:lang w:val="en-US"/>
              </w:rPr>
              <w:t>Linguistic imperialism</w:t>
            </w:r>
            <w:r w:rsidRPr="00F06EDF">
              <w:rPr>
                <w:rFonts w:ascii="Arial" w:hAnsi="Arial" w:cs="Arial"/>
                <w:sz w:val="20"/>
                <w:szCs w:val="20"/>
                <w:lang w:val="en-US"/>
              </w:rPr>
              <w:t>. Oxford: Oxford University Press.</w:t>
            </w:r>
          </w:p>
          <w:p w:rsidR="00AE216A" w:rsidRPr="00F06EDF" w:rsidRDefault="00AE216A" w:rsidP="00AE216A">
            <w:pPr>
              <w:numPr>
                <w:ilvl w:val="0"/>
                <w:numId w:val="30"/>
              </w:numPr>
              <w:spacing w:after="120"/>
              <w:rPr>
                <w:rFonts w:ascii="Arial" w:hAnsi="Arial" w:cs="Arial"/>
                <w:sz w:val="20"/>
                <w:szCs w:val="20"/>
              </w:rPr>
            </w:pPr>
            <w:r w:rsidRPr="00F06EDF">
              <w:rPr>
                <w:rFonts w:ascii="Arial" w:hAnsi="Arial" w:cs="Arial"/>
                <w:sz w:val="20"/>
                <w:szCs w:val="20"/>
                <w:lang w:val="fr-FR"/>
              </w:rPr>
              <w:t xml:space="preserve">Maurais, Jacques, &amp; Morris, Michael A. (2003). </w:t>
            </w:r>
            <w:r w:rsidRPr="00F06EDF">
              <w:rPr>
                <w:rFonts w:ascii="Arial" w:hAnsi="Arial" w:cs="Arial"/>
                <w:i/>
                <w:iCs/>
                <w:sz w:val="20"/>
                <w:szCs w:val="20"/>
                <w:lang w:val="en-US"/>
              </w:rPr>
              <w:t>Languages in a globalising world</w:t>
            </w:r>
            <w:r w:rsidRPr="00F06EDF">
              <w:rPr>
                <w:rFonts w:ascii="Arial" w:hAnsi="Arial" w:cs="Arial"/>
                <w:sz w:val="20"/>
                <w:szCs w:val="20"/>
                <w:lang w:val="en-US"/>
              </w:rPr>
              <w:t xml:space="preserve">. </w:t>
            </w:r>
            <w:r w:rsidRPr="00F06EDF">
              <w:rPr>
                <w:rFonts w:ascii="Arial" w:hAnsi="Arial" w:cs="Arial"/>
                <w:sz w:val="20"/>
                <w:szCs w:val="20"/>
              </w:rPr>
              <w:t>Cambridge, UK: Cambridge University Press.</w:t>
            </w:r>
          </w:p>
          <w:p w:rsidR="00AE216A" w:rsidRPr="00F06EDF" w:rsidRDefault="00AE216A" w:rsidP="00AE216A">
            <w:pPr>
              <w:numPr>
                <w:ilvl w:val="0"/>
                <w:numId w:val="30"/>
              </w:numPr>
              <w:spacing w:after="120"/>
              <w:rPr>
                <w:rFonts w:ascii="Arial" w:hAnsi="Arial" w:cs="Arial"/>
                <w:sz w:val="20"/>
                <w:szCs w:val="20"/>
              </w:rPr>
            </w:pPr>
            <w:r w:rsidRPr="00F06EDF">
              <w:rPr>
                <w:rFonts w:ascii="Arial" w:hAnsi="Arial" w:cs="Arial"/>
                <w:sz w:val="20"/>
                <w:szCs w:val="20"/>
                <w:lang w:val="en-US"/>
              </w:rPr>
              <w:t xml:space="preserve">Canagarajah, A. (1999). </w:t>
            </w:r>
            <w:r w:rsidRPr="00F06EDF">
              <w:rPr>
                <w:rFonts w:ascii="Arial" w:hAnsi="Arial" w:cs="Arial"/>
                <w:i/>
                <w:sz w:val="20"/>
                <w:szCs w:val="20"/>
                <w:lang w:val="en-US"/>
              </w:rPr>
              <w:t>Resisting linguistic imperialism in English teaching</w:t>
            </w:r>
            <w:r w:rsidRPr="00F06EDF">
              <w:rPr>
                <w:rFonts w:ascii="Arial" w:hAnsi="Arial" w:cs="Arial"/>
                <w:sz w:val="20"/>
                <w:szCs w:val="20"/>
                <w:lang w:val="en-US"/>
              </w:rPr>
              <w:t xml:space="preserve">. </w:t>
            </w:r>
            <w:r w:rsidRPr="00F06EDF">
              <w:rPr>
                <w:rFonts w:ascii="Arial" w:hAnsi="Arial" w:cs="Arial"/>
                <w:sz w:val="20"/>
                <w:szCs w:val="20"/>
              </w:rPr>
              <w:t>Oxford: Oxford University Press.</w:t>
            </w:r>
          </w:p>
          <w:p w:rsidR="00AE216A" w:rsidRPr="00F06EDF" w:rsidRDefault="00AE216A" w:rsidP="00AE216A">
            <w:pPr>
              <w:numPr>
                <w:ilvl w:val="0"/>
                <w:numId w:val="30"/>
              </w:numPr>
              <w:spacing w:after="120"/>
              <w:rPr>
                <w:rFonts w:ascii="Arial" w:hAnsi="Arial" w:cs="Arial"/>
                <w:sz w:val="20"/>
                <w:szCs w:val="20"/>
              </w:rPr>
            </w:pPr>
            <w:r w:rsidRPr="00F06EDF">
              <w:rPr>
                <w:rFonts w:ascii="Arial" w:hAnsi="Arial" w:cs="Arial"/>
                <w:bCs/>
                <w:sz w:val="20"/>
                <w:szCs w:val="20"/>
                <w:lang w:val="en-US"/>
              </w:rPr>
              <w:t xml:space="preserve">Heck, R. (2004). Studying educational and social policy: Theoretical concepts and research methods. </w:t>
            </w:r>
            <w:r w:rsidRPr="00F06EDF">
              <w:rPr>
                <w:rFonts w:ascii="Arial" w:hAnsi="Arial" w:cs="Arial"/>
                <w:sz w:val="20"/>
                <w:szCs w:val="20"/>
              </w:rPr>
              <w:t>Mahwah, NJ: Lawrence Erlbaum Associates Publishers.</w:t>
            </w:r>
          </w:p>
          <w:p w:rsidR="00AE216A" w:rsidRPr="00F06EDF" w:rsidRDefault="00AE216A" w:rsidP="00AE216A">
            <w:pPr>
              <w:numPr>
                <w:ilvl w:val="0"/>
                <w:numId w:val="30"/>
              </w:numPr>
              <w:spacing w:after="120"/>
              <w:rPr>
                <w:rFonts w:ascii="Arial" w:hAnsi="Arial" w:cs="Arial"/>
                <w:sz w:val="20"/>
                <w:szCs w:val="20"/>
              </w:rPr>
            </w:pPr>
            <w:r w:rsidRPr="00F06EDF">
              <w:rPr>
                <w:rFonts w:ascii="Arial" w:hAnsi="Arial" w:cs="Arial"/>
                <w:sz w:val="20"/>
                <w:szCs w:val="20"/>
                <w:lang w:val="en-US"/>
              </w:rPr>
              <w:t xml:space="preserve">Pennycook, A. (1994). </w:t>
            </w:r>
            <w:r w:rsidRPr="00F06EDF">
              <w:rPr>
                <w:rFonts w:ascii="Arial" w:hAnsi="Arial" w:cs="Arial"/>
                <w:i/>
                <w:sz w:val="20"/>
                <w:szCs w:val="20"/>
                <w:lang w:val="en-US"/>
              </w:rPr>
              <w:t>The cultural politics of English as an international language</w:t>
            </w:r>
            <w:r w:rsidRPr="00F06EDF">
              <w:rPr>
                <w:rFonts w:ascii="Arial" w:hAnsi="Arial" w:cs="Arial"/>
                <w:sz w:val="20"/>
                <w:szCs w:val="20"/>
                <w:lang w:val="en-US"/>
              </w:rPr>
              <w:t xml:space="preserve">. </w:t>
            </w:r>
            <w:r w:rsidRPr="00F06EDF">
              <w:rPr>
                <w:rFonts w:ascii="Arial" w:hAnsi="Arial" w:cs="Arial"/>
                <w:sz w:val="20"/>
                <w:szCs w:val="20"/>
              </w:rPr>
              <w:t>London: Longman.</w:t>
            </w:r>
          </w:p>
          <w:p w:rsidR="00AE216A" w:rsidRPr="00F06EDF" w:rsidRDefault="00AE216A" w:rsidP="00AE216A">
            <w:pPr>
              <w:numPr>
                <w:ilvl w:val="0"/>
                <w:numId w:val="30"/>
              </w:numPr>
              <w:spacing w:after="120"/>
              <w:rPr>
                <w:rFonts w:ascii="Arial" w:hAnsi="Arial" w:cs="Arial"/>
                <w:sz w:val="20"/>
                <w:szCs w:val="20"/>
              </w:rPr>
            </w:pPr>
            <w:r w:rsidRPr="00F06EDF">
              <w:rPr>
                <w:rFonts w:ascii="Arial" w:hAnsi="Arial" w:cs="Arial"/>
                <w:sz w:val="20"/>
                <w:szCs w:val="20"/>
                <w:lang w:val="en-US"/>
              </w:rPr>
              <w:t xml:space="preserve">Skutnabb-Kangas, T. (2000). </w:t>
            </w:r>
            <w:r w:rsidRPr="00F06EDF">
              <w:rPr>
                <w:rFonts w:ascii="Arial" w:hAnsi="Arial" w:cs="Arial"/>
                <w:i/>
                <w:sz w:val="20"/>
                <w:szCs w:val="20"/>
                <w:lang w:val="en-US"/>
              </w:rPr>
              <w:t>Linguistic Genocide in Education</w:t>
            </w:r>
            <w:r w:rsidRPr="00F06EDF">
              <w:rPr>
                <w:rFonts w:ascii="Arial" w:hAnsi="Arial" w:cs="Arial"/>
                <w:sz w:val="20"/>
                <w:szCs w:val="20"/>
                <w:lang w:val="en-US"/>
              </w:rPr>
              <w:t xml:space="preserve">. </w:t>
            </w:r>
            <w:r w:rsidRPr="00F06EDF">
              <w:rPr>
                <w:rFonts w:ascii="Arial" w:hAnsi="Arial" w:cs="Arial"/>
                <w:sz w:val="20"/>
                <w:szCs w:val="20"/>
              </w:rPr>
              <w:t>Mahwah, NJ: Lawrence Erlbaum.</w:t>
            </w:r>
          </w:p>
          <w:p w:rsidR="00AE216A" w:rsidRPr="00F06EDF" w:rsidRDefault="00AE216A" w:rsidP="00AE216A">
            <w:pPr>
              <w:numPr>
                <w:ilvl w:val="0"/>
                <w:numId w:val="30"/>
              </w:numPr>
              <w:autoSpaceDE w:val="0"/>
              <w:autoSpaceDN w:val="0"/>
              <w:adjustRightInd w:val="0"/>
              <w:rPr>
                <w:rFonts w:ascii="Arial" w:hAnsi="Arial" w:cs="Arial"/>
                <w:sz w:val="20"/>
                <w:szCs w:val="20"/>
                <w:lang w:val="en-US"/>
              </w:rPr>
            </w:pPr>
            <w:r w:rsidRPr="00F06EDF">
              <w:rPr>
                <w:rFonts w:ascii="Arial" w:hAnsi="Arial" w:cs="Arial"/>
                <w:sz w:val="20"/>
                <w:szCs w:val="20"/>
                <w:lang w:val="en-US"/>
              </w:rPr>
              <w:t xml:space="preserve">Spolsky. B. (2005). Is language policy applied linguistics? </w:t>
            </w:r>
            <w:r w:rsidRPr="00F06EDF">
              <w:rPr>
                <w:rFonts w:ascii="Arial" w:hAnsi="Arial" w:cs="Arial"/>
                <w:sz w:val="20"/>
                <w:szCs w:val="20"/>
                <w:lang w:val="fr-FR"/>
              </w:rPr>
              <w:t xml:space="preserve">In P. Bruthiaux et al. </w:t>
            </w:r>
            <w:r w:rsidRPr="00F06EDF">
              <w:rPr>
                <w:rFonts w:ascii="Arial" w:hAnsi="Arial" w:cs="Arial"/>
                <w:sz w:val="20"/>
                <w:szCs w:val="20"/>
                <w:lang w:val="en-US"/>
              </w:rPr>
              <w:t xml:space="preserve">(Eds.), Directions in applied linguistics (pp.26-38). Clevedon, England: </w:t>
            </w:r>
            <w:r w:rsidRPr="00F06EDF">
              <w:rPr>
                <w:rFonts w:ascii="Arial" w:hAnsi="Arial" w:cs="Arial"/>
                <w:sz w:val="20"/>
                <w:szCs w:val="20"/>
                <w:lang w:val="en-US"/>
              </w:rPr>
              <w:lastRenderedPageBreak/>
              <w:t xml:space="preserve">Multilingual Matters. </w:t>
            </w:r>
          </w:p>
          <w:p w:rsidR="00AE216A" w:rsidRPr="00F06EDF" w:rsidRDefault="00AE216A" w:rsidP="00AE216A">
            <w:pPr>
              <w:autoSpaceDE w:val="0"/>
              <w:autoSpaceDN w:val="0"/>
              <w:adjustRightInd w:val="0"/>
              <w:ind w:left="533"/>
              <w:rPr>
                <w:rFonts w:ascii="Arial" w:hAnsi="Arial" w:cs="Arial"/>
                <w:sz w:val="20"/>
                <w:szCs w:val="20"/>
                <w:lang w:val="en-US"/>
              </w:rPr>
            </w:pPr>
          </w:p>
          <w:p w:rsidR="00AE216A" w:rsidRPr="00F06EDF" w:rsidRDefault="00AE216A" w:rsidP="00AE216A">
            <w:pPr>
              <w:numPr>
                <w:ilvl w:val="0"/>
                <w:numId w:val="30"/>
              </w:numPr>
              <w:autoSpaceDE w:val="0"/>
              <w:autoSpaceDN w:val="0"/>
              <w:adjustRightInd w:val="0"/>
              <w:rPr>
                <w:rFonts w:ascii="Arial" w:hAnsi="Arial" w:cs="Arial"/>
                <w:sz w:val="20"/>
                <w:szCs w:val="20"/>
                <w:lang w:val="en-US"/>
              </w:rPr>
            </w:pPr>
            <w:r w:rsidRPr="00F06EDF">
              <w:rPr>
                <w:rFonts w:ascii="Arial" w:hAnsi="Arial" w:cs="Arial"/>
                <w:sz w:val="20"/>
                <w:szCs w:val="20"/>
                <w:lang w:val="en-US"/>
              </w:rPr>
              <w:t>Skutnabb-Kangas, T. (2008). Human Rights and Language Policy in Education. In S. May &amp; N.H. Hornberger. Encyclopedia of language and education (2nd ed.) Volume 1: Language policy and political issues in education (pp.107-120). New York: Springer.</w:t>
            </w:r>
          </w:p>
          <w:p w:rsidR="00FB1AC2" w:rsidRPr="00F06EDF" w:rsidRDefault="00FB1AC2" w:rsidP="00792D28">
            <w:pPr>
              <w:rPr>
                <w:rFonts w:ascii="Arial" w:hAnsi="Arial" w:cs="Arial"/>
                <w:b/>
                <w:sz w:val="20"/>
                <w:szCs w:val="20"/>
                <w:lang w:val="en-US"/>
              </w:rPr>
            </w:pPr>
          </w:p>
          <w:p w:rsidR="00FB1AC2" w:rsidRPr="00F06EDF" w:rsidRDefault="00FB1AC2" w:rsidP="00792D28">
            <w:pPr>
              <w:rPr>
                <w:rFonts w:ascii="Arial" w:hAnsi="Arial" w:cs="Arial"/>
                <w:b/>
                <w:sz w:val="20"/>
                <w:szCs w:val="20"/>
                <w:lang w:val="en-US"/>
              </w:rPr>
            </w:pPr>
          </w:p>
        </w:tc>
      </w:tr>
    </w:tbl>
    <w:p w:rsidR="00AE1CFC" w:rsidRPr="00AE216A" w:rsidRDefault="00AE1CFC" w:rsidP="00B34298">
      <w:pPr>
        <w:rPr>
          <w:rFonts w:ascii="Arial" w:hAnsi="Arial" w:cs="Arial"/>
          <w:b/>
          <w:sz w:val="20"/>
          <w:szCs w:val="20"/>
          <w:lang w:val="en-US"/>
        </w:rPr>
      </w:pPr>
    </w:p>
    <w:tbl>
      <w:tblPr>
        <w:tblStyle w:val="Tablaconcuadrcula"/>
        <w:tblW w:w="14034" w:type="dxa"/>
        <w:tblInd w:w="-176" w:type="dxa"/>
        <w:tblLook w:val="04A0"/>
      </w:tblPr>
      <w:tblGrid>
        <w:gridCol w:w="14034"/>
      </w:tblGrid>
      <w:tr w:rsidR="0083254B" w:rsidTr="00BC12BA">
        <w:tc>
          <w:tcPr>
            <w:tcW w:w="14034" w:type="dxa"/>
            <w:shd w:val="clear" w:color="auto" w:fill="8DB3E2" w:themeFill="text2" w:themeFillTint="66"/>
            <w:vAlign w:val="center"/>
          </w:tcPr>
          <w:p w:rsidR="0083254B" w:rsidRPr="00FB1AC2" w:rsidRDefault="0083254B" w:rsidP="00BC12BA">
            <w:pPr>
              <w:tabs>
                <w:tab w:val="left" w:pos="360"/>
              </w:tabs>
              <w:jc w:val="center"/>
              <w:rPr>
                <w:rFonts w:ascii="Arial" w:hAnsi="Arial" w:cs="Arial"/>
                <w:b/>
                <w:sz w:val="20"/>
                <w:szCs w:val="20"/>
              </w:rPr>
            </w:pPr>
            <w:r>
              <w:rPr>
                <w:rFonts w:ascii="Arial" w:hAnsi="Arial" w:cs="Arial"/>
                <w:b/>
                <w:sz w:val="20"/>
                <w:szCs w:val="20"/>
              </w:rPr>
              <w:t>OBSERVACIONES</w:t>
            </w:r>
          </w:p>
        </w:tc>
      </w:tr>
      <w:tr w:rsidR="0083254B" w:rsidTr="00BC12BA">
        <w:tc>
          <w:tcPr>
            <w:tcW w:w="14034" w:type="dxa"/>
          </w:tcPr>
          <w:p w:rsidR="0083254B" w:rsidRDefault="0083254B" w:rsidP="00BC12BA">
            <w:pPr>
              <w:rPr>
                <w:rFonts w:ascii="Arial" w:hAnsi="Arial" w:cs="Arial"/>
                <w:b/>
                <w:sz w:val="20"/>
                <w:szCs w:val="20"/>
              </w:rPr>
            </w:pPr>
          </w:p>
          <w:p w:rsidR="0083254B" w:rsidRDefault="0083254B" w:rsidP="00BC12BA">
            <w:pPr>
              <w:rPr>
                <w:rFonts w:ascii="Arial" w:hAnsi="Arial" w:cs="Arial"/>
                <w:b/>
                <w:sz w:val="20"/>
                <w:szCs w:val="20"/>
              </w:rPr>
            </w:pPr>
          </w:p>
          <w:p w:rsidR="0083254B" w:rsidRDefault="0083254B" w:rsidP="00BC12BA">
            <w:pPr>
              <w:rPr>
                <w:rFonts w:ascii="Arial" w:hAnsi="Arial" w:cs="Arial"/>
                <w:b/>
                <w:sz w:val="20"/>
                <w:szCs w:val="20"/>
              </w:rPr>
            </w:pPr>
          </w:p>
        </w:tc>
      </w:tr>
    </w:tbl>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lang w:val="es-CO"/>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P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AE1CFC" w:rsidRDefault="00AE1CFC"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D37817" w:rsidRDefault="00D37817" w:rsidP="00B34298">
      <w:pPr>
        <w:rPr>
          <w:rFonts w:ascii="Arial" w:hAnsi="Arial" w:cs="Arial"/>
          <w:b/>
          <w:sz w:val="20"/>
          <w:szCs w:val="20"/>
        </w:rPr>
      </w:pPr>
    </w:p>
    <w:p w:rsidR="007B6BE6" w:rsidRDefault="007B6BE6" w:rsidP="00B34298">
      <w:pPr>
        <w:rPr>
          <w:rFonts w:ascii="Arial" w:hAnsi="Arial" w:cs="Arial"/>
          <w:b/>
          <w:sz w:val="20"/>
          <w:szCs w:val="20"/>
        </w:rPr>
      </w:pPr>
    </w:p>
    <w:sectPr w:rsidR="007B6BE6" w:rsidSect="006E6DD1">
      <w:headerReference w:type="even" r:id="rId19"/>
      <w:headerReference w:type="default" r:id="rId20"/>
      <w:footerReference w:type="even" r:id="rId21"/>
      <w:footerReference w:type="default" r:id="rId22"/>
      <w:headerReference w:type="first" r:id="rId23"/>
      <w:footerReference w:type="first" r:id="rId24"/>
      <w:pgSz w:w="15842" w:h="12242" w:orient="landscape" w:code="1"/>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5169" w:rsidRDefault="00745169" w:rsidP="00B016C6">
      <w:r>
        <w:separator/>
      </w:r>
    </w:p>
  </w:endnote>
  <w:endnote w:type="continuationSeparator" w:id="1">
    <w:p w:rsidR="00745169" w:rsidRDefault="00745169" w:rsidP="00B016C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4" w:type="dxa"/>
      <w:tblInd w:w="-214" w:type="dxa"/>
      <w:tblBorders>
        <w:top w:val="single" w:sz="4" w:space="0" w:color="auto"/>
        <w:insideH w:val="single" w:sz="4" w:space="0" w:color="auto"/>
      </w:tblBorders>
      <w:tblLayout w:type="fixed"/>
      <w:tblCellMar>
        <w:left w:w="70" w:type="dxa"/>
        <w:right w:w="70" w:type="dxa"/>
      </w:tblCellMar>
      <w:tblLook w:val="0000"/>
    </w:tblPr>
    <w:tblGrid>
      <w:gridCol w:w="10606"/>
      <w:gridCol w:w="3428"/>
    </w:tblGrid>
    <w:tr w:rsidR="005861FE" w:rsidTr="007B6BE6">
      <w:trPr>
        <w:cantSplit/>
        <w:trHeight w:val="286"/>
      </w:trPr>
      <w:tc>
        <w:tcPr>
          <w:tcW w:w="10606" w:type="dxa"/>
          <w:vMerge w:val="restart"/>
        </w:tcPr>
        <w:p w:rsidR="005861FE" w:rsidRDefault="005861FE" w:rsidP="005C6DAE">
          <w:pPr>
            <w:pStyle w:val="Piedepgina"/>
            <w:tabs>
              <w:tab w:val="left" w:pos="214"/>
            </w:tabs>
            <w:rPr>
              <w:rFonts w:ascii="Arial" w:hAnsi="Arial"/>
              <w:snapToGrid w:val="0"/>
              <w:sz w:val="18"/>
            </w:rPr>
          </w:pPr>
        </w:p>
      </w:tc>
      <w:tc>
        <w:tcPr>
          <w:tcW w:w="3428" w:type="dxa"/>
          <w:vAlign w:val="center"/>
        </w:tcPr>
        <w:p w:rsidR="005861FE" w:rsidRDefault="005861FE" w:rsidP="00B07498">
          <w:pPr>
            <w:pStyle w:val="Piedepgina"/>
            <w:jc w:val="right"/>
            <w:rPr>
              <w:rFonts w:ascii="Arial" w:hAnsi="Arial"/>
              <w:snapToGrid w:val="0"/>
              <w:sz w:val="18"/>
            </w:rPr>
          </w:pPr>
          <w:r>
            <w:rPr>
              <w:rFonts w:ascii="Arial" w:hAnsi="Arial"/>
              <w:snapToGrid w:val="0"/>
              <w:sz w:val="18"/>
            </w:rPr>
            <w:t xml:space="preserve">Página </w:t>
          </w:r>
          <w:r w:rsidR="001876DC">
            <w:rPr>
              <w:rFonts w:ascii="Arial" w:hAnsi="Arial"/>
              <w:snapToGrid w:val="0"/>
              <w:sz w:val="18"/>
            </w:rPr>
            <w:fldChar w:fldCharType="begin"/>
          </w:r>
          <w:r>
            <w:rPr>
              <w:rFonts w:ascii="Arial" w:hAnsi="Arial"/>
              <w:snapToGrid w:val="0"/>
              <w:sz w:val="18"/>
            </w:rPr>
            <w:instrText xml:space="preserve"> PAGE </w:instrText>
          </w:r>
          <w:r w:rsidR="001876DC">
            <w:rPr>
              <w:rFonts w:ascii="Arial" w:hAnsi="Arial"/>
              <w:snapToGrid w:val="0"/>
              <w:sz w:val="18"/>
            </w:rPr>
            <w:fldChar w:fldCharType="separate"/>
          </w:r>
          <w:r w:rsidR="00E10FB8">
            <w:rPr>
              <w:rFonts w:ascii="Arial" w:hAnsi="Arial"/>
              <w:noProof/>
              <w:snapToGrid w:val="0"/>
              <w:sz w:val="18"/>
            </w:rPr>
            <w:t>1</w:t>
          </w:r>
          <w:r w:rsidR="001876DC">
            <w:rPr>
              <w:rFonts w:ascii="Arial" w:hAnsi="Arial"/>
              <w:snapToGrid w:val="0"/>
              <w:sz w:val="18"/>
            </w:rPr>
            <w:fldChar w:fldCharType="end"/>
          </w:r>
          <w:r>
            <w:rPr>
              <w:rFonts w:ascii="Arial" w:hAnsi="Arial"/>
              <w:snapToGrid w:val="0"/>
              <w:sz w:val="18"/>
            </w:rPr>
            <w:t xml:space="preserve"> de </w:t>
          </w:r>
          <w:r w:rsidR="001876DC">
            <w:rPr>
              <w:rFonts w:ascii="Arial" w:hAnsi="Arial"/>
              <w:snapToGrid w:val="0"/>
              <w:sz w:val="18"/>
            </w:rPr>
            <w:fldChar w:fldCharType="begin"/>
          </w:r>
          <w:r>
            <w:rPr>
              <w:rFonts w:ascii="Arial" w:hAnsi="Arial"/>
              <w:snapToGrid w:val="0"/>
              <w:sz w:val="18"/>
            </w:rPr>
            <w:instrText xml:space="preserve"> NUMPAGES </w:instrText>
          </w:r>
          <w:r w:rsidR="001876DC">
            <w:rPr>
              <w:rFonts w:ascii="Arial" w:hAnsi="Arial"/>
              <w:snapToGrid w:val="0"/>
              <w:sz w:val="18"/>
            </w:rPr>
            <w:fldChar w:fldCharType="separate"/>
          </w:r>
          <w:r w:rsidR="00E10FB8">
            <w:rPr>
              <w:rFonts w:ascii="Arial" w:hAnsi="Arial"/>
              <w:noProof/>
              <w:snapToGrid w:val="0"/>
              <w:sz w:val="18"/>
            </w:rPr>
            <w:t>8</w:t>
          </w:r>
          <w:r w:rsidR="001876DC">
            <w:rPr>
              <w:rFonts w:ascii="Arial" w:hAnsi="Arial"/>
              <w:snapToGrid w:val="0"/>
              <w:sz w:val="18"/>
            </w:rPr>
            <w:fldChar w:fldCharType="end"/>
          </w:r>
        </w:p>
      </w:tc>
    </w:tr>
    <w:tr w:rsidR="005861FE" w:rsidRPr="007F217F" w:rsidTr="007B6BE6">
      <w:trPr>
        <w:cantSplit/>
        <w:trHeight w:val="285"/>
      </w:trPr>
      <w:tc>
        <w:tcPr>
          <w:tcW w:w="10606" w:type="dxa"/>
          <w:vMerge/>
        </w:tcPr>
        <w:p w:rsidR="005861FE" w:rsidRPr="007F217F" w:rsidRDefault="005861FE" w:rsidP="00B07498">
          <w:pPr>
            <w:pStyle w:val="Piedepgina"/>
            <w:jc w:val="right"/>
            <w:rPr>
              <w:rFonts w:ascii="Arial" w:hAnsi="Arial"/>
              <w:color w:val="808080"/>
              <w:sz w:val="18"/>
            </w:rPr>
          </w:pPr>
        </w:p>
      </w:tc>
      <w:tc>
        <w:tcPr>
          <w:tcW w:w="3428" w:type="dxa"/>
          <w:vAlign w:val="center"/>
        </w:tcPr>
        <w:p w:rsidR="005861FE" w:rsidRPr="007F217F" w:rsidRDefault="005861FE" w:rsidP="007F217F">
          <w:pPr>
            <w:pStyle w:val="Piedepgina"/>
            <w:jc w:val="right"/>
            <w:rPr>
              <w:rFonts w:ascii="Arial" w:hAnsi="Arial"/>
              <w:color w:val="808080"/>
              <w:sz w:val="18"/>
            </w:rPr>
          </w:pPr>
          <w:r w:rsidRPr="007F217F">
            <w:rPr>
              <w:rFonts w:ascii="Arial" w:hAnsi="Arial"/>
              <w:color w:val="808080"/>
              <w:sz w:val="18"/>
            </w:rPr>
            <w:t>Copia controlada</w:t>
          </w:r>
        </w:p>
      </w:tc>
    </w:tr>
  </w:tbl>
  <w:p w:rsidR="005861FE" w:rsidRPr="007F217F" w:rsidRDefault="005861FE" w:rsidP="008305D7">
    <w:pPr>
      <w:pStyle w:val="Piedepgina"/>
      <w:rPr>
        <w:color w:val="80808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5169" w:rsidRDefault="00745169" w:rsidP="00B016C6">
      <w:r>
        <w:separator/>
      </w:r>
    </w:p>
  </w:footnote>
  <w:footnote w:type="continuationSeparator" w:id="1">
    <w:p w:rsidR="00745169" w:rsidRDefault="00745169" w:rsidP="00B016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0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4"/>
      <w:gridCol w:w="8788"/>
      <w:gridCol w:w="3402"/>
    </w:tblGrid>
    <w:tr w:rsidR="00B03C22" w:rsidRPr="004427C9" w:rsidTr="005C6DAE">
      <w:trPr>
        <w:trHeight w:val="355"/>
      </w:trPr>
      <w:tc>
        <w:tcPr>
          <w:tcW w:w="1844" w:type="dxa"/>
          <w:vMerge w:val="restart"/>
          <w:vAlign w:val="center"/>
        </w:tcPr>
        <w:p w:rsidR="00B03C22" w:rsidRDefault="00313367" w:rsidP="00630F6B">
          <w:pPr>
            <w:pStyle w:val="Encabezado"/>
            <w:jc w:val="center"/>
          </w:pPr>
          <w:r>
            <w:rPr>
              <w:noProof/>
            </w:rPr>
            <w:drawing>
              <wp:inline distT="0" distB="0" distL="0" distR="0">
                <wp:extent cx="485775" cy="638175"/>
                <wp:effectExtent l="19050" t="0" r="9525" b="0"/>
                <wp:docPr id="4" name="0 Imagen" descr="Gráfico1--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Gráfico1--n.png"/>
                        <pic:cNvPicPr>
                          <a:picLocks noChangeAspect="1" noChangeArrowheads="1"/>
                        </pic:cNvPicPr>
                      </pic:nvPicPr>
                      <pic:blipFill>
                        <a:blip r:embed="rId1"/>
                        <a:srcRect/>
                        <a:stretch>
                          <a:fillRect/>
                        </a:stretch>
                      </pic:blipFill>
                      <pic:spPr bwMode="auto">
                        <a:xfrm>
                          <a:off x="0" y="0"/>
                          <a:ext cx="485775" cy="638175"/>
                        </a:xfrm>
                        <a:prstGeom prst="rect">
                          <a:avLst/>
                        </a:prstGeom>
                        <a:noFill/>
                        <a:ln w="9525">
                          <a:noFill/>
                          <a:miter lim="800000"/>
                          <a:headEnd/>
                          <a:tailEnd/>
                        </a:ln>
                      </pic:spPr>
                    </pic:pic>
                  </a:graphicData>
                </a:graphic>
              </wp:inline>
            </w:drawing>
          </w:r>
        </w:p>
      </w:tc>
      <w:tc>
        <w:tcPr>
          <w:tcW w:w="8788" w:type="dxa"/>
          <w:vMerge w:val="restart"/>
          <w:vAlign w:val="center"/>
        </w:tcPr>
        <w:p w:rsidR="00B03C22" w:rsidRDefault="00B03C22" w:rsidP="00630F6B">
          <w:pPr>
            <w:pStyle w:val="Encabezado"/>
            <w:jc w:val="center"/>
            <w:rPr>
              <w:rFonts w:ascii="Arial" w:hAnsi="Arial" w:cs="Arial"/>
              <w:b/>
              <w:sz w:val="20"/>
              <w:szCs w:val="20"/>
            </w:rPr>
          </w:pPr>
          <w:r w:rsidRPr="00630F6B">
            <w:rPr>
              <w:rFonts w:ascii="Arial" w:hAnsi="Arial" w:cs="Arial"/>
              <w:b/>
              <w:sz w:val="20"/>
              <w:szCs w:val="20"/>
            </w:rPr>
            <w:t>ESCUELA DE IDIOMAS</w:t>
          </w:r>
        </w:p>
        <w:p w:rsidR="001A4976" w:rsidRDefault="001A4976" w:rsidP="001A4976">
          <w:pPr>
            <w:pStyle w:val="Encabezado"/>
            <w:jc w:val="center"/>
            <w:rPr>
              <w:rFonts w:ascii="Arial" w:hAnsi="Arial" w:cs="Arial"/>
              <w:b/>
              <w:sz w:val="20"/>
              <w:szCs w:val="20"/>
            </w:rPr>
          </w:pPr>
          <w:r>
            <w:rPr>
              <w:rFonts w:ascii="Arial" w:hAnsi="Arial" w:cs="Arial"/>
              <w:b/>
              <w:sz w:val="20"/>
              <w:szCs w:val="20"/>
            </w:rPr>
            <w:t>SISTEMA DE GESTIÓN DE LA CALIDAD</w:t>
          </w:r>
        </w:p>
        <w:p w:rsidR="006C71EF" w:rsidRDefault="006C71EF" w:rsidP="006C71EF">
          <w:pPr>
            <w:pStyle w:val="Encabezado"/>
            <w:jc w:val="center"/>
            <w:rPr>
              <w:rFonts w:ascii="Arial" w:hAnsi="Arial" w:cs="Arial"/>
              <w:b/>
              <w:sz w:val="20"/>
              <w:szCs w:val="20"/>
            </w:rPr>
          </w:pPr>
          <w:r>
            <w:rPr>
              <w:rFonts w:ascii="Arial" w:hAnsi="Arial" w:cs="Arial"/>
              <w:b/>
              <w:sz w:val="20"/>
              <w:szCs w:val="20"/>
            </w:rPr>
            <w:t>DEPARTAMENTO DE FORMACIÓN ACADÉMICA</w:t>
          </w:r>
        </w:p>
        <w:p w:rsidR="003450E2" w:rsidRPr="006C71EF" w:rsidRDefault="000031B3" w:rsidP="006C71EF">
          <w:pPr>
            <w:pStyle w:val="Encabezado"/>
            <w:jc w:val="center"/>
            <w:rPr>
              <w:rFonts w:ascii="Arial" w:hAnsi="Arial" w:cs="Arial"/>
              <w:b/>
              <w:sz w:val="20"/>
              <w:szCs w:val="20"/>
            </w:rPr>
          </w:pPr>
          <w:r>
            <w:rPr>
              <w:rFonts w:ascii="Arial" w:hAnsi="Arial" w:cs="Arial"/>
              <w:b/>
              <w:sz w:val="20"/>
              <w:szCs w:val="20"/>
            </w:rPr>
            <w:t>CONTENIDO DE CURSOS</w:t>
          </w:r>
        </w:p>
      </w:tc>
      <w:tc>
        <w:tcPr>
          <w:tcW w:w="3402" w:type="dxa"/>
          <w:vAlign w:val="center"/>
        </w:tcPr>
        <w:p w:rsidR="00B03C22" w:rsidRPr="00630F6B" w:rsidRDefault="000031B3" w:rsidP="001A4976">
          <w:pPr>
            <w:pStyle w:val="Encabezado"/>
            <w:rPr>
              <w:rFonts w:ascii="Arial" w:hAnsi="Arial" w:cs="Arial"/>
              <w:sz w:val="20"/>
              <w:szCs w:val="20"/>
            </w:rPr>
          </w:pPr>
          <w:r>
            <w:rPr>
              <w:rFonts w:ascii="Arial" w:hAnsi="Arial" w:cs="Arial"/>
              <w:sz w:val="20"/>
              <w:szCs w:val="20"/>
            </w:rPr>
            <w:t>Código: F-EI-0</w:t>
          </w:r>
          <w:r w:rsidR="001A4976">
            <w:rPr>
              <w:rFonts w:ascii="Arial" w:hAnsi="Arial" w:cs="Arial"/>
              <w:sz w:val="20"/>
              <w:szCs w:val="20"/>
            </w:rPr>
            <w:t>3</w:t>
          </w:r>
          <w:r>
            <w:rPr>
              <w:rFonts w:ascii="Arial" w:hAnsi="Arial" w:cs="Arial"/>
              <w:sz w:val="20"/>
              <w:szCs w:val="20"/>
            </w:rPr>
            <w:t>-0</w:t>
          </w:r>
          <w:r w:rsidR="001A4976">
            <w:rPr>
              <w:rFonts w:ascii="Arial" w:hAnsi="Arial" w:cs="Arial"/>
              <w:sz w:val="20"/>
              <w:szCs w:val="20"/>
            </w:rPr>
            <w:t>2</w:t>
          </w:r>
        </w:p>
      </w:tc>
    </w:tr>
    <w:tr w:rsidR="00B03C22" w:rsidRPr="004427C9" w:rsidTr="005C6DAE">
      <w:trPr>
        <w:trHeight w:val="355"/>
      </w:trPr>
      <w:tc>
        <w:tcPr>
          <w:tcW w:w="1844" w:type="dxa"/>
          <w:vMerge/>
          <w:vAlign w:val="center"/>
        </w:tcPr>
        <w:p w:rsidR="00B03C22" w:rsidRPr="00630F6B" w:rsidRDefault="00B03C22" w:rsidP="001A7EB9">
          <w:pPr>
            <w:pStyle w:val="Encabezado"/>
            <w:rPr>
              <w:noProof/>
              <w:lang w:val="es-CO" w:eastAsia="es-CO"/>
            </w:rPr>
          </w:pPr>
        </w:p>
      </w:tc>
      <w:tc>
        <w:tcPr>
          <w:tcW w:w="8788" w:type="dxa"/>
          <w:vMerge/>
          <w:vAlign w:val="center"/>
        </w:tcPr>
        <w:p w:rsidR="00B03C22" w:rsidRPr="00630F6B" w:rsidRDefault="00B03C22" w:rsidP="00630F6B">
          <w:pPr>
            <w:pStyle w:val="Encabezado"/>
            <w:jc w:val="center"/>
            <w:rPr>
              <w:rFonts w:ascii="Arial" w:hAnsi="Arial" w:cs="Arial"/>
              <w:b/>
            </w:rPr>
          </w:pPr>
        </w:p>
      </w:tc>
      <w:tc>
        <w:tcPr>
          <w:tcW w:w="3402" w:type="dxa"/>
          <w:vAlign w:val="center"/>
        </w:tcPr>
        <w:p w:rsidR="00B03C22" w:rsidRPr="00630F6B" w:rsidRDefault="00B03C22" w:rsidP="001A7EB9">
          <w:pPr>
            <w:pStyle w:val="Encabezado"/>
            <w:rPr>
              <w:rFonts w:ascii="Arial" w:hAnsi="Arial" w:cs="Arial"/>
              <w:sz w:val="20"/>
              <w:szCs w:val="20"/>
            </w:rPr>
          </w:pPr>
          <w:r w:rsidRPr="00630F6B">
            <w:rPr>
              <w:rFonts w:ascii="Arial" w:hAnsi="Arial" w:cs="Arial"/>
              <w:sz w:val="20"/>
              <w:szCs w:val="20"/>
            </w:rPr>
            <w:t>Versión: 01</w:t>
          </w:r>
        </w:p>
      </w:tc>
    </w:tr>
    <w:tr w:rsidR="00B03C22" w:rsidRPr="004427C9" w:rsidTr="005C6DAE">
      <w:trPr>
        <w:trHeight w:val="355"/>
      </w:trPr>
      <w:tc>
        <w:tcPr>
          <w:tcW w:w="1844" w:type="dxa"/>
          <w:vMerge/>
          <w:vAlign w:val="center"/>
        </w:tcPr>
        <w:p w:rsidR="00B03C22" w:rsidRPr="00630F6B" w:rsidRDefault="00B03C22" w:rsidP="001A7EB9">
          <w:pPr>
            <w:pStyle w:val="Encabezado"/>
            <w:rPr>
              <w:noProof/>
              <w:lang w:val="es-CO" w:eastAsia="es-CO"/>
            </w:rPr>
          </w:pPr>
        </w:p>
      </w:tc>
      <w:tc>
        <w:tcPr>
          <w:tcW w:w="8788" w:type="dxa"/>
          <w:vMerge/>
          <w:vAlign w:val="center"/>
        </w:tcPr>
        <w:p w:rsidR="00B03C22" w:rsidRPr="00630F6B" w:rsidRDefault="00B03C22" w:rsidP="00630F6B">
          <w:pPr>
            <w:pStyle w:val="Encabezado"/>
            <w:jc w:val="center"/>
            <w:rPr>
              <w:rFonts w:ascii="Arial" w:hAnsi="Arial" w:cs="Arial"/>
              <w:b/>
            </w:rPr>
          </w:pPr>
        </w:p>
      </w:tc>
      <w:tc>
        <w:tcPr>
          <w:tcW w:w="3402" w:type="dxa"/>
          <w:vAlign w:val="center"/>
        </w:tcPr>
        <w:p w:rsidR="00B03C22" w:rsidRPr="00630F6B" w:rsidRDefault="000031B3" w:rsidP="000F32B3">
          <w:pPr>
            <w:pStyle w:val="Encabezado"/>
            <w:rPr>
              <w:rFonts w:ascii="Arial" w:hAnsi="Arial" w:cs="Arial"/>
              <w:sz w:val="20"/>
              <w:szCs w:val="20"/>
            </w:rPr>
          </w:pPr>
          <w:r>
            <w:rPr>
              <w:rFonts w:ascii="Arial" w:hAnsi="Arial" w:cs="Arial"/>
              <w:sz w:val="20"/>
              <w:szCs w:val="20"/>
            </w:rPr>
            <w:t xml:space="preserve">Fecha: </w:t>
          </w:r>
          <w:r w:rsidR="000A74AB">
            <w:rPr>
              <w:rFonts w:ascii="Arial" w:hAnsi="Arial" w:cs="Arial"/>
              <w:sz w:val="20"/>
              <w:szCs w:val="20"/>
            </w:rPr>
            <w:t>Dic</w:t>
          </w:r>
          <w:r w:rsidR="000F32B3">
            <w:rPr>
              <w:rFonts w:ascii="Arial" w:hAnsi="Arial" w:cs="Arial"/>
              <w:sz w:val="20"/>
              <w:szCs w:val="20"/>
            </w:rPr>
            <w:t xml:space="preserve"> </w:t>
          </w:r>
          <w:r w:rsidR="000A74AB">
            <w:rPr>
              <w:rFonts w:ascii="Arial" w:hAnsi="Arial" w:cs="Arial"/>
              <w:sz w:val="20"/>
              <w:szCs w:val="20"/>
            </w:rPr>
            <w:t>9 del 2010</w:t>
          </w:r>
        </w:p>
      </w:tc>
    </w:tr>
  </w:tbl>
  <w:p w:rsidR="005861FE" w:rsidRPr="008305D7" w:rsidRDefault="005861FE" w:rsidP="008305D7">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2B3" w:rsidRDefault="000F32B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26AF1"/>
    <w:multiLevelType w:val="multilevel"/>
    <w:tmpl w:val="1DB88296"/>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A64C3D"/>
    <w:multiLevelType w:val="hybridMultilevel"/>
    <w:tmpl w:val="A988519E"/>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D6098B"/>
    <w:multiLevelType w:val="multilevel"/>
    <w:tmpl w:val="7D2C654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6"/>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D834EA"/>
    <w:multiLevelType w:val="hybridMultilevel"/>
    <w:tmpl w:val="6730FE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B842DC"/>
    <w:multiLevelType w:val="hybridMultilevel"/>
    <w:tmpl w:val="C254AE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78C7FB8"/>
    <w:multiLevelType w:val="hybridMultilevel"/>
    <w:tmpl w:val="F648A83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DC84AC2"/>
    <w:multiLevelType w:val="hybridMultilevel"/>
    <w:tmpl w:val="7818A81A"/>
    <w:lvl w:ilvl="0" w:tplc="09E272C4">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32E4DA8"/>
    <w:multiLevelType w:val="hybridMultilevel"/>
    <w:tmpl w:val="717E7534"/>
    <w:lvl w:ilvl="0" w:tplc="0C0A0001">
      <w:start w:val="1"/>
      <w:numFmt w:val="bullet"/>
      <w:lvlText w:val=""/>
      <w:lvlJc w:val="left"/>
      <w:pPr>
        <w:tabs>
          <w:tab w:val="num" w:pos="360"/>
        </w:tabs>
        <w:ind w:left="360" w:hanging="360"/>
      </w:pPr>
      <w:rPr>
        <w:rFonts w:ascii="Symbol" w:hAnsi="Symbol" w:hint="default"/>
      </w:rPr>
    </w:lvl>
    <w:lvl w:ilvl="1" w:tplc="43E4F9D6">
      <w:numFmt w:val="bullet"/>
      <w:lvlText w:val="-"/>
      <w:lvlJc w:val="left"/>
      <w:pPr>
        <w:ind w:left="1080" w:hanging="360"/>
      </w:pPr>
      <w:rPr>
        <w:rFonts w:ascii="Arial" w:eastAsia="Times New Roman" w:hAnsi="Arial" w:cs="Arial" w:hint="default"/>
      </w:rPr>
    </w:lvl>
    <w:lvl w:ilvl="2" w:tplc="0C0A0003">
      <w:start w:val="1"/>
      <w:numFmt w:val="bullet"/>
      <w:lvlText w:val="o"/>
      <w:lvlJc w:val="left"/>
      <w:pPr>
        <w:tabs>
          <w:tab w:val="num" w:pos="1800"/>
        </w:tabs>
        <w:ind w:left="1800" w:hanging="360"/>
      </w:pPr>
      <w:rPr>
        <w:rFonts w:ascii="Courier New" w:hAnsi="Courier New" w:cs="Courier New"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3635452"/>
    <w:multiLevelType w:val="hybridMultilevel"/>
    <w:tmpl w:val="9E3CCB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26F70395"/>
    <w:multiLevelType w:val="multilevel"/>
    <w:tmpl w:val="18B09212"/>
    <w:lvl w:ilvl="0">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8F33BC7"/>
    <w:multiLevelType w:val="hybridMultilevel"/>
    <w:tmpl w:val="0B3678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A7869E0"/>
    <w:multiLevelType w:val="multilevel"/>
    <w:tmpl w:val="1CD21DC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22C6D0C"/>
    <w:multiLevelType w:val="hybridMultilevel"/>
    <w:tmpl w:val="72D27D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2802116"/>
    <w:multiLevelType w:val="hybridMultilevel"/>
    <w:tmpl w:val="1DB88296"/>
    <w:lvl w:ilvl="0" w:tplc="77A45C08">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67141E2"/>
    <w:multiLevelType w:val="hybridMultilevel"/>
    <w:tmpl w:val="641CE440"/>
    <w:lvl w:ilvl="0" w:tplc="FE362BAE">
      <w:start w:val="1"/>
      <w:numFmt w:val="decimal"/>
      <w:lvlText w:val="%1."/>
      <w:lvlJc w:val="left"/>
      <w:pPr>
        <w:tabs>
          <w:tab w:val="num" w:pos="360"/>
        </w:tabs>
        <w:ind w:left="360" w:hanging="360"/>
      </w:pPr>
      <w:rPr>
        <w:rFonts w:hint="default"/>
        <w:b/>
      </w:rPr>
    </w:lvl>
    <w:lvl w:ilvl="1" w:tplc="7FF68236">
      <w:numFmt w:val="none"/>
      <w:lvlText w:val=""/>
      <w:lvlJc w:val="left"/>
      <w:pPr>
        <w:tabs>
          <w:tab w:val="num" w:pos="360"/>
        </w:tabs>
      </w:pPr>
    </w:lvl>
    <w:lvl w:ilvl="2" w:tplc="E44847CA">
      <w:numFmt w:val="none"/>
      <w:lvlText w:val=""/>
      <w:lvlJc w:val="left"/>
      <w:pPr>
        <w:tabs>
          <w:tab w:val="num" w:pos="360"/>
        </w:tabs>
      </w:pPr>
    </w:lvl>
    <w:lvl w:ilvl="3" w:tplc="70667450">
      <w:numFmt w:val="none"/>
      <w:lvlText w:val=""/>
      <w:lvlJc w:val="left"/>
      <w:pPr>
        <w:tabs>
          <w:tab w:val="num" w:pos="360"/>
        </w:tabs>
      </w:pPr>
    </w:lvl>
    <w:lvl w:ilvl="4" w:tplc="97C60B94">
      <w:numFmt w:val="none"/>
      <w:lvlText w:val=""/>
      <w:lvlJc w:val="left"/>
      <w:pPr>
        <w:tabs>
          <w:tab w:val="num" w:pos="360"/>
        </w:tabs>
      </w:pPr>
    </w:lvl>
    <w:lvl w:ilvl="5" w:tplc="7ED656DA">
      <w:numFmt w:val="none"/>
      <w:lvlText w:val=""/>
      <w:lvlJc w:val="left"/>
      <w:pPr>
        <w:tabs>
          <w:tab w:val="num" w:pos="360"/>
        </w:tabs>
      </w:pPr>
    </w:lvl>
    <w:lvl w:ilvl="6" w:tplc="7812D24E">
      <w:numFmt w:val="none"/>
      <w:lvlText w:val=""/>
      <w:lvlJc w:val="left"/>
      <w:pPr>
        <w:tabs>
          <w:tab w:val="num" w:pos="360"/>
        </w:tabs>
      </w:pPr>
    </w:lvl>
    <w:lvl w:ilvl="7" w:tplc="9378F34A">
      <w:numFmt w:val="none"/>
      <w:lvlText w:val=""/>
      <w:lvlJc w:val="left"/>
      <w:pPr>
        <w:tabs>
          <w:tab w:val="num" w:pos="360"/>
        </w:tabs>
      </w:pPr>
    </w:lvl>
    <w:lvl w:ilvl="8" w:tplc="0F5C9E4E">
      <w:numFmt w:val="none"/>
      <w:lvlText w:val=""/>
      <w:lvlJc w:val="left"/>
      <w:pPr>
        <w:tabs>
          <w:tab w:val="num" w:pos="360"/>
        </w:tabs>
      </w:pPr>
    </w:lvl>
  </w:abstractNum>
  <w:abstractNum w:abstractNumId="15">
    <w:nsid w:val="38334176"/>
    <w:multiLevelType w:val="hybridMultilevel"/>
    <w:tmpl w:val="184A56C6"/>
    <w:lvl w:ilvl="0" w:tplc="87D8FF2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8E72905"/>
    <w:multiLevelType w:val="hybridMultilevel"/>
    <w:tmpl w:val="B88C72F2"/>
    <w:lvl w:ilvl="0" w:tplc="044E6058">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3A0E6582"/>
    <w:multiLevelType w:val="hybridMultilevel"/>
    <w:tmpl w:val="62225112"/>
    <w:lvl w:ilvl="0" w:tplc="4E9AE49A">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3E1D1155"/>
    <w:multiLevelType w:val="multilevel"/>
    <w:tmpl w:val="60A65CD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E33756C"/>
    <w:multiLevelType w:val="multilevel"/>
    <w:tmpl w:val="1C3EE5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288180B"/>
    <w:multiLevelType w:val="hybridMultilevel"/>
    <w:tmpl w:val="18B09212"/>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59825F0"/>
    <w:multiLevelType w:val="hybridMultilevel"/>
    <w:tmpl w:val="62225112"/>
    <w:lvl w:ilvl="0" w:tplc="9E56DA26">
      <w:start w:val="1"/>
      <w:numFmt w:val="bullet"/>
      <w:lvlText w:val=""/>
      <w:lvlJc w:val="left"/>
      <w:pPr>
        <w:tabs>
          <w:tab w:val="num" w:pos="360"/>
        </w:tabs>
        <w:ind w:left="340" w:hanging="340"/>
      </w:pPr>
      <w:rPr>
        <w:rFonts w:ascii="Wingdings" w:hAnsi="Wingdings" w:hint="default"/>
      </w:rPr>
    </w:lvl>
    <w:lvl w:ilvl="1" w:tplc="09E272C4">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472E7E09"/>
    <w:multiLevelType w:val="hybridMultilevel"/>
    <w:tmpl w:val="C2AE286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61B124E"/>
    <w:multiLevelType w:val="hybridMultilevel"/>
    <w:tmpl w:val="DC2C2ED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AB6418F"/>
    <w:multiLevelType w:val="hybridMultilevel"/>
    <w:tmpl w:val="7916B4B6"/>
    <w:lvl w:ilvl="0" w:tplc="87D8FF20">
      <w:start w:val="1"/>
      <w:numFmt w:val="bullet"/>
      <w:lvlText w:val=""/>
      <w:lvlJc w:val="left"/>
      <w:pPr>
        <w:tabs>
          <w:tab w:val="num" w:pos="720"/>
        </w:tabs>
        <w:ind w:left="720" w:hanging="360"/>
      </w:pPr>
      <w:rPr>
        <w:rFonts w:ascii="Symbol" w:hAnsi="Symbol"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DD3317B"/>
    <w:multiLevelType w:val="hybridMultilevel"/>
    <w:tmpl w:val="77BABA5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632E20BE"/>
    <w:multiLevelType w:val="hybridMultilevel"/>
    <w:tmpl w:val="A9548708"/>
    <w:lvl w:ilvl="0" w:tplc="0409000F">
      <w:start w:val="1"/>
      <w:numFmt w:val="decimal"/>
      <w:lvlText w:val="%1."/>
      <w:lvlJc w:val="left"/>
      <w:pPr>
        <w:ind w:left="5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63CE7"/>
    <w:multiLevelType w:val="multilevel"/>
    <w:tmpl w:val="86642A02"/>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76F56BD9"/>
    <w:multiLevelType w:val="hybridMultilevel"/>
    <w:tmpl w:val="480C8AE6"/>
    <w:lvl w:ilvl="0" w:tplc="9E56DA26">
      <w:start w:val="1"/>
      <w:numFmt w:val="bullet"/>
      <w:lvlText w:val=""/>
      <w:lvlJc w:val="left"/>
      <w:pPr>
        <w:tabs>
          <w:tab w:val="num" w:pos="360"/>
        </w:tabs>
        <w:ind w:left="340" w:hanging="340"/>
      </w:pPr>
      <w:rPr>
        <w:rFonts w:ascii="Wingdings" w:hAnsi="Wingdings" w:hint="default"/>
      </w:rPr>
    </w:lvl>
    <w:lvl w:ilvl="1" w:tplc="F946B2F6">
      <w:start w:val="1"/>
      <w:numFmt w:val="bullet"/>
      <w:lvlText w:val=""/>
      <w:lvlJc w:val="left"/>
      <w:pPr>
        <w:tabs>
          <w:tab w:val="num" w:pos="1440"/>
        </w:tabs>
        <w:ind w:left="1420" w:hanging="34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7D9F7F54"/>
    <w:multiLevelType w:val="hybridMultilevel"/>
    <w:tmpl w:val="69401966"/>
    <w:lvl w:ilvl="0" w:tplc="6BB6818A">
      <w:numFmt w:val="bullet"/>
      <w:lvlText w:val="-"/>
      <w:lvlJc w:val="left"/>
      <w:pPr>
        <w:tabs>
          <w:tab w:val="num" w:pos="360"/>
        </w:tabs>
        <w:ind w:left="36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F262245"/>
    <w:multiLevelType w:val="hybridMultilevel"/>
    <w:tmpl w:val="963C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6"/>
  </w:num>
  <w:num w:numId="4">
    <w:abstractNumId w:val="21"/>
  </w:num>
  <w:num w:numId="5">
    <w:abstractNumId w:val="28"/>
  </w:num>
  <w:num w:numId="6">
    <w:abstractNumId w:val="29"/>
  </w:num>
  <w:num w:numId="7">
    <w:abstractNumId w:val="1"/>
  </w:num>
  <w:num w:numId="8">
    <w:abstractNumId w:val="20"/>
  </w:num>
  <w:num w:numId="9">
    <w:abstractNumId w:val="9"/>
  </w:num>
  <w:num w:numId="10">
    <w:abstractNumId w:val="14"/>
  </w:num>
  <w:num w:numId="11">
    <w:abstractNumId w:val="25"/>
  </w:num>
  <w:num w:numId="12">
    <w:abstractNumId w:val="7"/>
  </w:num>
  <w:num w:numId="13">
    <w:abstractNumId w:val="8"/>
  </w:num>
  <w:num w:numId="14">
    <w:abstractNumId w:val="13"/>
  </w:num>
  <w:num w:numId="15">
    <w:abstractNumId w:val="3"/>
  </w:num>
  <w:num w:numId="16">
    <w:abstractNumId w:val="0"/>
  </w:num>
  <w:num w:numId="17">
    <w:abstractNumId w:val="5"/>
  </w:num>
  <w:num w:numId="18">
    <w:abstractNumId w:val="2"/>
  </w:num>
  <w:num w:numId="19">
    <w:abstractNumId w:val="27"/>
  </w:num>
  <w:num w:numId="20">
    <w:abstractNumId w:val="18"/>
  </w:num>
  <w:num w:numId="21">
    <w:abstractNumId w:val="19"/>
  </w:num>
  <w:num w:numId="22">
    <w:abstractNumId w:val="10"/>
  </w:num>
  <w:num w:numId="23">
    <w:abstractNumId w:val="12"/>
  </w:num>
  <w:num w:numId="24">
    <w:abstractNumId w:val="23"/>
  </w:num>
  <w:num w:numId="25">
    <w:abstractNumId w:val="24"/>
  </w:num>
  <w:num w:numId="26">
    <w:abstractNumId w:val="22"/>
  </w:num>
  <w:num w:numId="27">
    <w:abstractNumId w:val="15"/>
  </w:num>
  <w:num w:numId="28">
    <w:abstractNumId w:val="11"/>
  </w:num>
  <w:num w:numId="29">
    <w:abstractNumId w:val="30"/>
  </w:num>
  <w:num w:numId="30">
    <w:abstractNumId w:val="26"/>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characterSpacingControl w:val="doNotCompress"/>
  <w:hdrShapeDefaults>
    <o:shapedefaults v:ext="edit" spidmax="57346"/>
  </w:hdrShapeDefaults>
  <w:footnotePr>
    <w:footnote w:id="0"/>
    <w:footnote w:id="1"/>
  </w:footnotePr>
  <w:endnotePr>
    <w:endnote w:id="0"/>
    <w:endnote w:id="1"/>
  </w:endnotePr>
  <w:compat/>
  <w:rsids>
    <w:rsidRoot w:val="00B016C6"/>
    <w:rsid w:val="000031B3"/>
    <w:rsid w:val="00010216"/>
    <w:rsid w:val="0001140F"/>
    <w:rsid w:val="000138E6"/>
    <w:rsid w:val="000162A3"/>
    <w:rsid w:val="00020FE2"/>
    <w:rsid w:val="00022A1C"/>
    <w:rsid w:val="00026B4B"/>
    <w:rsid w:val="00027CBC"/>
    <w:rsid w:val="000348EC"/>
    <w:rsid w:val="00040CEC"/>
    <w:rsid w:val="000426D4"/>
    <w:rsid w:val="000433F3"/>
    <w:rsid w:val="0004411D"/>
    <w:rsid w:val="000545D2"/>
    <w:rsid w:val="00065194"/>
    <w:rsid w:val="000672F9"/>
    <w:rsid w:val="0007640D"/>
    <w:rsid w:val="00083E16"/>
    <w:rsid w:val="0009011C"/>
    <w:rsid w:val="00091036"/>
    <w:rsid w:val="00091811"/>
    <w:rsid w:val="000933E9"/>
    <w:rsid w:val="000A74AB"/>
    <w:rsid w:val="000B3E89"/>
    <w:rsid w:val="000B71A0"/>
    <w:rsid w:val="000C1834"/>
    <w:rsid w:val="000C1EFA"/>
    <w:rsid w:val="000C317F"/>
    <w:rsid w:val="000C39FD"/>
    <w:rsid w:val="000C58F8"/>
    <w:rsid w:val="000C7730"/>
    <w:rsid w:val="000D068A"/>
    <w:rsid w:val="000D4598"/>
    <w:rsid w:val="000E08F5"/>
    <w:rsid w:val="000E422B"/>
    <w:rsid w:val="000E473E"/>
    <w:rsid w:val="000F118F"/>
    <w:rsid w:val="000F27A1"/>
    <w:rsid w:val="000F32A8"/>
    <w:rsid w:val="000F32B3"/>
    <w:rsid w:val="001022FD"/>
    <w:rsid w:val="00110C28"/>
    <w:rsid w:val="00111065"/>
    <w:rsid w:val="00113E23"/>
    <w:rsid w:val="00126D04"/>
    <w:rsid w:val="0012743F"/>
    <w:rsid w:val="001347FB"/>
    <w:rsid w:val="001356A5"/>
    <w:rsid w:val="00143959"/>
    <w:rsid w:val="00150D37"/>
    <w:rsid w:val="00156A5A"/>
    <w:rsid w:val="001610E4"/>
    <w:rsid w:val="0016131F"/>
    <w:rsid w:val="001817AE"/>
    <w:rsid w:val="00183231"/>
    <w:rsid w:val="001876DC"/>
    <w:rsid w:val="00190203"/>
    <w:rsid w:val="00191FAC"/>
    <w:rsid w:val="001920F3"/>
    <w:rsid w:val="0019259D"/>
    <w:rsid w:val="001A3F44"/>
    <w:rsid w:val="001A4976"/>
    <w:rsid w:val="001A7BF3"/>
    <w:rsid w:val="001A7EB9"/>
    <w:rsid w:val="001B6BD3"/>
    <w:rsid w:val="001C22DC"/>
    <w:rsid w:val="001C7D1E"/>
    <w:rsid w:val="001D0B7F"/>
    <w:rsid w:val="001D1CDB"/>
    <w:rsid w:val="001D31AB"/>
    <w:rsid w:val="001D6254"/>
    <w:rsid w:val="001E1F05"/>
    <w:rsid w:val="001E6973"/>
    <w:rsid w:val="001F23F8"/>
    <w:rsid w:val="001F4F09"/>
    <w:rsid w:val="001F52F5"/>
    <w:rsid w:val="0020738D"/>
    <w:rsid w:val="00213143"/>
    <w:rsid w:val="002133AE"/>
    <w:rsid w:val="002139C8"/>
    <w:rsid w:val="00217D4E"/>
    <w:rsid w:val="00234357"/>
    <w:rsid w:val="00236DDE"/>
    <w:rsid w:val="00242219"/>
    <w:rsid w:val="002429DE"/>
    <w:rsid w:val="00243F96"/>
    <w:rsid w:val="00254410"/>
    <w:rsid w:val="00254E61"/>
    <w:rsid w:val="00257245"/>
    <w:rsid w:val="00257A30"/>
    <w:rsid w:val="00261BB6"/>
    <w:rsid w:val="00261CBD"/>
    <w:rsid w:val="00271764"/>
    <w:rsid w:val="0027781E"/>
    <w:rsid w:val="00282116"/>
    <w:rsid w:val="00283F67"/>
    <w:rsid w:val="00283F98"/>
    <w:rsid w:val="00287915"/>
    <w:rsid w:val="00290AF9"/>
    <w:rsid w:val="002A208B"/>
    <w:rsid w:val="002A2118"/>
    <w:rsid w:val="002A3A58"/>
    <w:rsid w:val="002A6430"/>
    <w:rsid w:val="002A75A1"/>
    <w:rsid w:val="002B0730"/>
    <w:rsid w:val="002B44C0"/>
    <w:rsid w:val="002C33B8"/>
    <w:rsid w:val="002D1021"/>
    <w:rsid w:val="002D2697"/>
    <w:rsid w:val="00302797"/>
    <w:rsid w:val="003043A8"/>
    <w:rsid w:val="003046D1"/>
    <w:rsid w:val="003066A1"/>
    <w:rsid w:val="00310236"/>
    <w:rsid w:val="00311869"/>
    <w:rsid w:val="0031300F"/>
    <w:rsid w:val="00313367"/>
    <w:rsid w:val="00313420"/>
    <w:rsid w:val="00317A86"/>
    <w:rsid w:val="00321528"/>
    <w:rsid w:val="0032765F"/>
    <w:rsid w:val="0033087B"/>
    <w:rsid w:val="00331963"/>
    <w:rsid w:val="00336B17"/>
    <w:rsid w:val="00336F21"/>
    <w:rsid w:val="00341ED4"/>
    <w:rsid w:val="003450E2"/>
    <w:rsid w:val="003467B5"/>
    <w:rsid w:val="0035357E"/>
    <w:rsid w:val="0035456E"/>
    <w:rsid w:val="00354CDB"/>
    <w:rsid w:val="00356A1F"/>
    <w:rsid w:val="00360C83"/>
    <w:rsid w:val="00373735"/>
    <w:rsid w:val="00374999"/>
    <w:rsid w:val="0037727A"/>
    <w:rsid w:val="00382A7C"/>
    <w:rsid w:val="00392348"/>
    <w:rsid w:val="00392E30"/>
    <w:rsid w:val="003A0DBC"/>
    <w:rsid w:val="003A3679"/>
    <w:rsid w:val="003A4264"/>
    <w:rsid w:val="003B6BD8"/>
    <w:rsid w:val="003C763B"/>
    <w:rsid w:val="003C7B50"/>
    <w:rsid w:val="003D22B3"/>
    <w:rsid w:val="003D613F"/>
    <w:rsid w:val="003E2A52"/>
    <w:rsid w:val="003E71DE"/>
    <w:rsid w:val="003F3F46"/>
    <w:rsid w:val="003F7678"/>
    <w:rsid w:val="00401E16"/>
    <w:rsid w:val="00404DDB"/>
    <w:rsid w:val="00406F45"/>
    <w:rsid w:val="00416D80"/>
    <w:rsid w:val="00421BB9"/>
    <w:rsid w:val="00424B16"/>
    <w:rsid w:val="0044075C"/>
    <w:rsid w:val="004467EA"/>
    <w:rsid w:val="00455655"/>
    <w:rsid w:val="004637AE"/>
    <w:rsid w:val="00465120"/>
    <w:rsid w:val="00465535"/>
    <w:rsid w:val="0046657E"/>
    <w:rsid w:val="00483D17"/>
    <w:rsid w:val="004909DD"/>
    <w:rsid w:val="00491B30"/>
    <w:rsid w:val="004935CA"/>
    <w:rsid w:val="0049583A"/>
    <w:rsid w:val="004A31E7"/>
    <w:rsid w:val="004A4124"/>
    <w:rsid w:val="004B0D3F"/>
    <w:rsid w:val="004B44BE"/>
    <w:rsid w:val="004B6340"/>
    <w:rsid w:val="004C3F62"/>
    <w:rsid w:val="004C6AE2"/>
    <w:rsid w:val="004D4E22"/>
    <w:rsid w:val="004E3184"/>
    <w:rsid w:val="004E5AD2"/>
    <w:rsid w:val="005071E9"/>
    <w:rsid w:val="00513E7F"/>
    <w:rsid w:val="0051479D"/>
    <w:rsid w:val="005300C3"/>
    <w:rsid w:val="0053113A"/>
    <w:rsid w:val="0054095C"/>
    <w:rsid w:val="00543B79"/>
    <w:rsid w:val="00551AE3"/>
    <w:rsid w:val="00554A0B"/>
    <w:rsid w:val="0056393A"/>
    <w:rsid w:val="0056473D"/>
    <w:rsid w:val="00570B26"/>
    <w:rsid w:val="00573A9B"/>
    <w:rsid w:val="00574816"/>
    <w:rsid w:val="005759F0"/>
    <w:rsid w:val="00581077"/>
    <w:rsid w:val="00583571"/>
    <w:rsid w:val="005861FE"/>
    <w:rsid w:val="0059527E"/>
    <w:rsid w:val="005A0A20"/>
    <w:rsid w:val="005A3B95"/>
    <w:rsid w:val="005A56AA"/>
    <w:rsid w:val="005A64E1"/>
    <w:rsid w:val="005B21A7"/>
    <w:rsid w:val="005B24FE"/>
    <w:rsid w:val="005B27BF"/>
    <w:rsid w:val="005B7599"/>
    <w:rsid w:val="005C0C6C"/>
    <w:rsid w:val="005C6DAE"/>
    <w:rsid w:val="005C6E16"/>
    <w:rsid w:val="005D04B4"/>
    <w:rsid w:val="005D06BC"/>
    <w:rsid w:val="005D148D"/>
    <w:rsid w:val="005D3ED9"/>
    <w:rsid w:val="005D5FEF"/>
    <w:rsid w:val="005D6599"/>
    <w:rsid w:val="005E0415"/>
    <w:rsid w:val="005E23D7"/>
    <w:rsid w:val="005E2641"/>
    <w:rsid w:val="005E5A84"/>
    <w:rsid w:val="005F0A0F"/>
    <w:rsid w:val="005F1764"/>
    <w:rsid w:val="005F7C31"/>
    <w:rsid w:val="0060378E"/>
    <w:rsid w:val="00617EA8"/>
    <w:rsid w:val="00630F6B"/>
    <w:rsid w:val="006317FC"/>
    <w:rsid w:val="0063257F"/>
    <w:rsid w:val="00634C5F"/>
    <w:rsid w:val="00636757"/>
    <w:rsid w:val="00656E4C"/>
    <w:rsid w:val="0066414E"/>
    <w:rsid w:val="00673D4B"/>
    <w:rsid w:val="00675F19"/>
    <w:rsid w:val="0068073B"/>
    <w:rsid w:val="00680F14"/>
    <w:rsid w:val="00682F25"/>
    <w:rsid w:val="006842CF"/>
    <w:rsid w:val="00684A59"/>
    <w:rsid w:val="00685E41"/>
    <w:rsid w:val="006871A3"/>
    <w:rsid w:val="006967DF"/>
    <w:rsid w:val="0069741A"/>
    <w:rsid w:val="006A05D4"/>
    <w:rsid w:val="006B113A"/>
    <w:rsid w:val="006B68E6"/>
    <w:rsid w:val="006C3C7C"/>
    <w:rsid w:val="006C50FF"/>
    <w:rsid w:val="006C71EF"/>
    <w:rsid w:val="006D0803"/>
    <w:rsid w:val="006D50E7"/>
    <w:rsid w:val="006E1DCA"/>
    <w:rsid w:val="006E6DD1"/>
    <w:rsid w:val="006F205C"/>
    <w:rsid w:val="006F28FD"/>
    <w:rsid w:val="006F33F2"/>
    <w:rsid w:val="006F3B2E"/>
    <w:rsid w:val="006F6CF1"/>
    <w:rsid w:val="007107DE"/>
    <w:rsid w:val="00711D49"/>
    <w:rsid w:val="0072354E"/>
    <w:rsid w:val="00733708"/>
    <w:rsid w:val="00733BDC"/>
    <w:rsid w:val="00733BF5"/>
    <w:rsid w:val="00740DD9"/>
    <w:rsid w:val="00745169"/>
    <w:rsid w:val="00745ED0"/>
    <w:rsid w:val="0075261A"/>
    <w:rsid w:val="00752763"/>
    <w:rsid w:val="00756F34"/>
    <w:rsid w:val="007570CF"/>
    <w:rsid w:val="007577D4"/>
    <w:rsid w:val="00763F2B"/>
    <w:rsid w:val="00764A2D"/>
    <w:rsid w:val="00764FDC"/>
    <w:rsid w:val="007709A6"/>
    <w:rsid w:val="00771C5C"/>
    <w:rsid w:val="00775AD1"/>
    <w:rsid w:val="00782A7E"/>
    <w:rsid w:val="00783313"/>
    <w:rsid w:val="0078519F"/>
    <w:rsid w:val="007859DA"/>
    <w:rsid w:val="00787C3D"/>
    <w:rsid w:val="00793AA8"/>
    <w:rsid w:val="007A3BF0"/>
    <w:rsid w:val="007A6B37"/>
    <w:rsid w:val="007B4B65"/>
    <w:rsid w:val="007B5FB9"/>
    <w:rsid w:val="007B6BE6"/>
    <w:rsid w:val="007C0BC4"/>
    <w:rsid w:val="007C169D"/>
    <w:rsid w:val="007C2442"/>
    <w:rsid w:val="007C40AA"/>
    <w:rsid w:val="007D620B"/>
    <w:rsid w:val="007E07B8"/>
    <w:rsid w:val="007E364D"/>
    <w:rsid w:val="007F0F2A"/>
    <w:rsid w:val="007F217F"/>
    <w:rsid w:val="00802E51"/>
    <w:rsid w:val="008050E4"/>
    <w:rsid w:val="008053BA"/>
    <w:rsid w:val="00812FCD"/>
    <w:rsid w:val="00814A0E"/>
    <w:rsid w:val="008169C5"/>
    <w:rsid w:val="00817BB0"/>
    <w:rsid w:val="00821084"/>
    <w:rsid w:val="008214DE"/>
    <w:rsid w:val="00827AB0"/>
    <w:rsid w:val="008305D7"/>
    <w:rsid w:val="0083254B"/>
    <w:rsid w:val="00833CF6"/>
    <w:rsid w:val="00835C95"/>
    <w:rsid w:val="00840B60"/>
    <w:rsid w:val="008464DD"/>
    <w:rsid w:val="008532BB"/>
    <w:rsid w:val="00860806"/>
    <w:rsid w:val="00866E13"/>
    <w:rsid w:val="008744A8"/>
    <w:rsid w:val="00874B51"/>
    <w:rsid w:val="00876D8F"/>
    <w:rsid w:val="008834A7"/>
    <w:rsid w:val="00896251"/>
    <w:rsid w:val="00897669"/>
    <w:rsid w:val="008A226C"/>
    <w:rsid w:val="008A4720"/>
    <w:rsid w:val="008A5779"/>
    <w:rsid w:val="008C0039"/>
    <w:rsid w:val="008C27A0"/>
    <w:rsid w:val="008C4CA0"/>
    <w:rsid w:val="008C5B3D"/>
    <w:rsid w:val="008E2AEC"/>
    <w:rsid w:val="008E5CF2"/>
    <w:rsid w:val="008E7331"/>
    <w:rsid w:val="008E7EB3"/>
    <w:rsid w:val="008F3681"/>
    <w:rsid w:val="008F3D04"/>
    <w:rsid w:val="0090162A"/>
    <w:rsid w:val="00906E76"/>
    <w:rsid w:val="009104C9"/>
    <w:rsid w:val="00911FC0"/>
    <w:rsid w:val="00914091"/>
    <w:rsid w:val="009243C9"/>
    <w:rsid w:val="00931BB2"/>
    <w:rsid w:val="00931C8B"/>
    <w:rsid w:val="009428E3"/>
    <w:rsid w:val="009644A2"/>
    <w:rsid w:val="00965E61"/>
    <w:rsid w:val="009661A3"/>
    <w:rsid w:val="009754E3"/>
    <w:rsid w:val="0098622E"/>
    <w:rsid w:val="0099101B"/>
    <w:rsid w:val="009926B1"/>
    <w:rsid w:val="009A0AF4"/>
    <w:rsid w:val="009A2AF9"/>
    <w:rsid w:val="009A668F"/>
    <w:rsid w:val="009A68BA"/>
    <w:rsid w:val="009B2B2A"/>
    <w:rsid w:val="009C07F8"/>
    <w:rsid w:val="009C2CA8"/>
    <w:rsid w:val="009C312C"/>
    <w:rsid w:val="009C5468"/>
    <w:rsid w:val="009C7A06"/>
    <w:rsid w:val="009D5C7F"/>
    <w:rsid w:val="009E6CC0"/>
    <w:rsid w:val="009F2DCE"/>
    <w:rsid w:val="009F5CB4"/>
    <w:rsid w:val="00A037FD"/>
    <w:rsid w:val="00A06156"/>
    <w:rsid w:val="00A07148"/>
    <w:rsid w:val="00A076D2"/>
    <w:rsid w:val="00A2262E"/>
    <w:rsid w:val="00A26E8A"/>
    <w:rsid w:val="00A3189E"/>
    <w:rsid w:val="00A334F4"/>
    <w:rsid w:val="00A3549C"/>
    <w:rsid w:val="00A41FD4"/>
    <w:rsid w:val="00A45CF2"/>
    <w:rsid w:val="00A46D8F"/>
    <w:rsid w:val="00A52676"/>
    <w:rsid w:val="00A56DD1"/>
    <w:rsid w:val="00A65591"/>
    <w:rsid w:val="00A74A6E"/>
    <w:rsid w:val="00A764C0"/>
    <w:rsid w:val="00A771B1"/>
    <w:rsid w:val="00A959DE"/>
    <w:rsid w:val="00AA15EC"/>
    <w:rsid w:val="00AA6E15"/>
    <w:rsid w:val="00AA7019"/>
    <w:rsid w:val="00AA764D"/>
    <w:rsid w:val="00AB305C"/>
    <w:rsid w:val="00AB4902"/>
    <w:rsid w:val="00AB53EC"/>
    <w:rsid w:val="00AC0F93"/>
    <w:rsid w:val="00AD6AC7"/>
    <w:rsid w:val="00AD7A4D"/>
    <w:rsid w:val="00AE1CFC"/>
    <w:rsid w:val="00AE216A"/>
    <w:rsid w:val="00AF441E"/>
    <w:rsid w:val="00AF55B8"/>
    <w:rsid w:val="00AF56EF"/>
    <w:rsid w:val="00B006D4"/>
    <w:rsid w:val="00B00F4F"/>
    <w:rsid w:val="00B016C6"/>
    <w:rsid w:val="00B03C22"/>
    <w:rsid w:val="00B07498"/>
    <w:rsid w:val="00B1727A"/>
    <w:rsid w:val="00B22BB6"/>
    <w:rsid w:val="00B24DA5"/>
    <w:rsid w:val="00B2500E"/>
    <w:rsid w:val="00B27C65"/>
    <w:rsid w:val="00B34298"/>
    <w:rsid w:val="00B42B24"/>
    <w:rsid w:val="00B44156"/>
    <w:rsid w:val="00B47699"/>
    <w:rsid w:val="00B47AA0"/>
    <w:rsid w:val="00B50CA6"/>
    <w:rsid w:val="00B51243"/>
    <w:rsid w:val="00B539B1"/>
    <w:rsid w:val="00B547DC"/>
    <w:rsid w:val="00B55381"/>
    <w:rsid w:val="00B5776C"/>
    <w:rsid w:val="00B6265F"/>
    <w:rsid w:val="00B6438D"/>
    <w:rsid w:val="00B65D73"/>
    <w:rsid w:val="00B765CA"/>
    <w:rsid w:val="00B80432"/>
    <w:rsid w:val="00B82731"/>
    <w:rsid w:val="00B82E8E"/>
    <w:rsid w:val="00B8593E"/>
    <w:rsid w:val="00B859C7"/>
    <w:rsid w:val="00B91FD4"/>
    <w:rsid w:val="00B938D4"/>
    <w:rsid w:val="00B969C8"/>
    <w:rsid w:val="00BA18F4"/>
    <w:rsid w:val="00BA327C"/>
    <w:rsid w:val="00BA4E63"/>
    <w:rsid w:val="00BB1FEE"/>
    <w:rsid w:val="00BB5450"/>
    <w:rsid w:val="00BC23AE"/>
    <w:rsid w:val="00BD0AAB"/>
    <w:rsid w:val="00BD3B3B"/>
    <w:rsid w:val="00BD4EF7"/>
    <w:rsid w:val="00BE1996"/>
    <w:rsid w:val="00BE31E5"/>
    <w:rsid w:val="00BE3A19"/>
    <w:rsid w:val="00BE5651"/>
    <w:rsid w:val="00BE5DA2"/>
    <w:rsid w:val="00BF0442"/>
    <w:rsid w:val="00BF316C"/>
    <w:rsid w:val="00BF7160"/>
    <w:rsid w:val="00C010D0"/>
    <w:rsid w:val="00C12E9E"/>
    <w:rsid w:val="00C14899"/>
    <w:rsid w:val="00C14B3B"/>
    <w:rsid w:val="00C14B6C"/>
    <w:rsid w:val="00C24ECF"/>
    <w:rsid w:val="00C25A7F"/>
    <w:rsid w:val="00C33971"/>
    <w:rsid w:val="00C434CE"/>
    <w:rsid w:val="00C44960"/>
    <w:rsid w:val="00C47280"/>
    <w:rsid w:val="00C5198D"/>
    <w:rsid w:val="00C54896"/>
    <w:rsid w:val="00C57939"/>
    <w:rsid w:val="00C61E0B"/>
    <w:rsid w:val="00C64DC7"/>
    <w:rsid w:val="00C679A9"/>
    <w:rsid w:val="00C72E48"/>
    <w:rsid w:val="00C77430"/>
    <w:rsid w:val="00C80681"/>
    <w:rsid w:val="00C910BC"/>
    <w:rsid w:val="00C92D79"/>
    <w:rsid w:val="00CA0A1E"/>
    <w:rsid w:val="00CA44BF"/>
    <w:rsid w:val="00CA7B60"/>
    <w:rsid w:val="00CB653F"/>
    <w:rsid w:val="00CB6850"/>
    <w:rsid w:val="00CB75B4"/>
    <w:rsid w:val="00CC00BD"/>
    <w:rsid w:val="00CC096F"/>
    <w:rsid w:val="00CC306A"/>
    <w:rsid w:val="00CC3979"/>
    <w:rsid w:val="00CC79DE"/>
    <w:rsid w:val="00CD01FC"/>
    <w:rsid w:val="00CD0FF5"/>
    <w:rsid w:val="00CD2DAF"/>
    <w:rsid w:val="00CD3D9B"/>
    <w:rsid w:val="00CD4649"/>
    <w:rsid w:val="00CD5594"/>
    <w:rsid w:val="00CE0F9C"/>
    <w:rsid w:val="00CE2A5C"/>
    <w:rsid w:val="00CE4A3B"/>
    <w:rsid w:val="00CF2859"/>
    <w:rsid w:val="00CF2D8E"/>
    <w:rsid w:val="00D0259A"/>
    <w:rsid w:val="00D04047"/>
    <w:rsid w:val="00D0603C"/>
    <w:rsid w:val="00D11BF3"/>
    <w:rsid w:val="00D127AF"/>
    <w:rsid w:val="00D13A54"/>
    <w:rsid w:val="00D14EBA"/>
    <w:rsid w:val="00D17B6C"/>
    <w:rsid w:val="00D30760"/>
    <w:rsid w:val="00D32543"/>
    <w:rsid w:val="00D36FB1"/>
    <w:rsid w:val="00D37817"/>
    <w:rsid w:val="00D41DED"/>
    <w:rsid w:val="00D42E95"/>
    <w:rsid w:val="00D462FB"/>
    <w:rsid w:val="00D46EE3"/>
    <w:rsid w:val="00D51FC0"/>
    <w:rsid w:val="00D54346"/>
    <w:rsid w:val="00D61AFD"/>
    <w:rsid w:val="00D71CCE"/>
    <w:rsid w:val="00D73CB9"/>
    <w:rsid w:val="00D803FB"/>
    <w:rsid w:val="00D80762"/>
    <w:rsid w:val="00D8641D"/>
    <w:rsid w:val="00D95586"/>
    <w:rsid w:val="00DB0562"/>
    <w:rsid w:val="00DB19B1"/>
    <w:rsid w:val="00DB49C3"/>
    <w:rsid w:val="00DC2126"/>
    <w:rsid w:val="00DC2F95"/>
    <w:rsid w:val="00DC5806"/>
    <w:rsid w:val="00DC7BBA"/>
    <w:rsid w:val="00DD2A21"/>
    <w:rsid w:val="00DD36A3"/>
    <w:rsid w:val="00DE09FC"/>
    <w:rsid w:val="00DE17E4"/>
    <w:rsid w:val="00E05E9F"/>
    <w:rsid w:val="00E10FB8"/>
    <w:rsid w:val="00E127E3"/>
    <w:rsid w:val="00E13BC8"/>
    <w:rsid w:val="00E1518C"/>
    <w:rsid w:val="00E20484"/>
    <w:rsid w:val="00E21931"/>
    <w:rsid w:val="00E254DB"/>
    <w:rsid w:val="00E25A0B"/>
    <w:rsid w:val="00E33019"/>
    <w:rsid w:val="00E34B49"/>
    <w:rsid w:val="00E37A6F"/>
    <w:rsid w:val="00E42EFC"/>
    <w:rsid w:val="00E4453B"/>
    <w:rsid w:val="00E60E14"/>
    <w:rsid w:val="00E6442D"/>
    <w:rsid w:val="00E64FBB"/>
    <w:rsid w:val="00E72640"/>
    <w:rsid w:val="00E76181"/>
    <w:rsid w:val="00E831F9"/>
    <w:rsid w:val="00E835D6"/>
    <w:rsid w:val="00E8487D"/>
    <w:rsid w:val="00E91FB5"/>
    <w:rsid w:val="00E91FE4"/>
    <w:rsid w:val="00E940F1"/>
    <w:rsid w:val="00E975D1"/>
    <w:rsid w:val="00E97828"/>
    <w:rsid w:val="00ED0E46"/>
    <w:rsid w:val="00ED26D1"/>
    <w:rsid w:val="00EE24EF"/>
    <w:rsid w:val="00EE3D04"/>
    <w:rsid w:val="00EF76D6"/>
    <w:rsid w:val="00F01516"/>
    <w:rsid w:val="00F038C6"/>
    <w:rsid w:val="00F05E3F"/>
    <w:rsid w:val="00F06EDF"/>
    <w:rsid w:val="00F10549"/>
    <w:rsid w:val="00F1403B"/>
    <w:rsid w:val="00F22C17"/>
    <w:rsid w:val="00F249B7"/>
    <w:rsid w:val="00F24FF2"/>
    <w:rsid w:val="00F32744"/>
    <w:rsid w:val="00F44015"/>
    <w:rsid w:val="00F4488F"/>
    <w:rsid w:val="00F46B64"/>
    <w:rsid w:val="00F54379"/>
    <w:rsid w:val="00F567B4"/>
    <w:rsid w:val="00F56AE2"/>
    <w:rsid w:val="00F67F9D"/>
    <w:rsid w:val="00F75107"/>
    <w:rsid w:val="00F756AB"/>
    <w:rsid w:val="00F76A64"/>
    <w:rsid w:val="00F77499"/>
    <w:rsid w:val="00F81F31"/>
    <w:rsid w:val="00F84C6D"/>
    <w:rsid w:val="00F865E9"/>
    <w:rsid w:val="00F95E61"/>
    <w:rsid w:val="00FA2ECA"/>
    <w:rsid w:val="00FB1AC2"/>
    <w:rsid w:val="00FB235F"/>
    <w:rsid w:val="00FC0104"/>
    <w:rsid w:val="00FC2D80"/>
    <w:rsid w:val="00FD3BE5"/>
    <w:rsid w:val="00FD3DFB"/>
    <w:rsid w:val="00FD6460"/>
    <w:rsid w:val="00FD6D49"/>
    <w:rsid w:val="00FD73B2"/>
    <w:rsid w:val="00FE21F2"/>
    <w:rsid w:val="00FF1B5E"/>
    <w:rsid w:val="00FF3A0B"/>
    <w:rsid w:val="00FF4CB1"/>
    <w:rsid w:val="00FF52C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16C6"/>
    <w:rPr>
      <w:sz w:val="24"/>
      <w:szCs w:val="24"/>
      <w:lang w:val="es-ES" w:eastAsia="es-ES"/>
    </w:rPr>
  </w:style>
  <w:style w:type="paragraph" w:styleId="Ttulo1">
    <w:name w:val="heading 1"/>
    <w:basedOn w:val="Normal"/>
    <w:next w:val="Normal"/>
    <w:qFormat/>
    <w:rsid w:val="00876D8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CC00BD"/>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B016C6"/>
    <w:pPr>
      <w:keepNext/>
      <w:framePr w:hSpace="141" w:wrap="around" w:vAnchor="page" w:hAnchor="margin" w:x="-290" w:y="2498"/>
      <w:jc w:val="center"/>
      <w:outlineLvl w:val="2"/>
    </w:pPr>
    <w:rPr>
      <w:rFonts w:ascii="Arial Narrow" w:hAnsi="Arial Narrow"/>
      <w:i/>
      <w:iCs/>
    </w:rPr>
  </w:style>
  <w:style w:type="paragraph" w:styleId="Ttulo4">
    <w:name w:val="heading 4"/>
    <w:basedOn w:val="Normal"/>
    <w:next w:val="Normal"/>
    <w:qFormat/>
    <w:rsid w:val="00B016C6"/>
    <w:pPr>
      <w:keepNext/>
      <w:framePr w:hSpace="141" w:wrap="around" w:vAnchor="page" w:hAnchor="margin" w:y="1342"/>
      <w:jc w:val="center"/>
      <w:outlineLvl w:val="3"/>
    </w:pPr>
    <w:rPr>
      <w:rFonts w:ascii="Arial Narrow" w:hAnsi="Arial Narrow"/>
      <w:b/>
      <w:bCs/>
      <w:i/>
      <w:iCs/>
    </w:rPr>
  </w:style>
  <w:style w:type="paragraph" w:styleId="Ttulo6">
    <w:name w:val="heading 6"/>
    <w:basedOn w:val="Normal"/>
    <w:next w:val="Normal"/>
    <w:qFormat/>
    <w:rsid w:val="00CC00BD"/>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16C6"/>
    <w:pPr>
      <w:tabs>
        <w:tab w:val="center" w:pos="4252"/>
        <w:tab w:val="right" w:pos="8504"/>
      </w:tabs>
    </w:pPr>
  </w:style>
  <w:style w:type="paragraph" w:styleId="Textoindependiente3">
    <w:name w:val="Body Text 3"/>
    <w:basedOn w:val="Normal"/>
    <w:rsid w:val="00B016C6"/>
    <w:pPr>
      <w:framePr w:hSpace="141" w:wrap="around" w:vAnchor="page" w:hAnchor="margin" w:xAlign="center" w:y="2242"/>
      <w:jc w:val="both"/>
    </w:pPr>
    <w:rPr>
      <w:rFonts w:ascii="Arial" w:hAnsi="Arial" w:cs="Arial"/>
      <w:iCs/>
    </w:rPr>
  </w:style>
  <w:style w:type="table" w:styleId="Tablaconcuadrcula">
    <w:name w:val="Table Grid"/>
    <w:basedOn w:val="Tablanormal"/>
    <w:uiPriority w:val="59"/>
    <w:rsid w:val="00B016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rsid w:val="00876D8F"/>
    <w:pPr>
      <w:tabs>
        <w:tab w:val="center" w:pos="4252"/>
        <w:tab w:val="right" w:pos="8504"/>
      </w:tabs>
    </w:pPr>
  </w:style>
  <w:style w:type="paragraph" w:styleId="Sangra2detindependiente">
    <w:name w:val="Body Text Indent 2"/>
    <w:basedOn w:val="Normal"/>
    <w:rsid w:val="004935CA"/>
    <w:pPr>
      <w:spacing w:after="120" w:line="480" w:lineRule="auto"/>
      <w:ind w:left="283"/>
    </w:pPr>
  </w:style>
  <w:style w:type="paragraph" w:styleId="Sangradetextonormal">
    <w:name w:val="Body Text Indent"/>
    <w:basedOn w:val="Normal"/>
    <w:rsid w:val="00573A9B"/>
    <w:pPr>
      <w:spacing w:after="120"/>
      <w:ind w:left="283"/>
    </w:pPr>
  </w:style>
  <w:style w:type="paragraph" w:styleId="Textoindependiente">
    <w:name w:val="Body Text"/>
    <w:basedOn w:val="Normal"/>
    <w:rsid w:val="00B80432"/>
    <w:pPr>
      <w:spacing w:after="120"/>
    </w:pPr>
  </w:style>
  <w:style w:type="character" w:styleId="Hipervnculo">
    <w:name w:val="Hyperlink"/>
    <w:basedOn w:val="Fuentedeprrafopredeter"/>
    <w:rsid w:val="004B6340"/>
    <w:rPr>
      <w:strike w:val="0"/>
      <w:dstrike w:val="0"/>
      <w:color w:val="0000FF"/>
      <w:u w:val="none"/>
      <w:effect w:val="none"/>
    </w:rPr>
  </w:style>
  <w:style w:type="paragraph" w:styleId="NormalWeb">
    <w:name w:val="Normal (Web)"/>
    <w:basedOn w:val="Normal"/>
    <w:rsid w:val="004B6340"/>
    <w:pPr>
      <w:spacing w:before="100" w:beforeAutospacing="1" w:after="100" w:afterAutospacing="1"/>
    </w:pPr>
  </w:style>
  <w:style w:type="paragraph" w:styleId="Prrafodelista">
    <w:name w:val="List Paragraph"/>
    <w:basedOn w:val="Normal"/>
    <w:qFormat/>
    <w:rsid w:val="00020FE2"/>
    <w:pPr>
      <w:ind w:left="708"/>
    </w:pPr>
    <w:rPr>
      <w:rFonts w:ascii="Arial" w:hAnsi="Arial"/>
      <w:szCs w:val="20"/>
    </w:rPr>
  </w:style>
  <w:style w:type="character" w:customStyle="1" w:styleId="EncabezadoCar">
    <w:name w:val="Encabezado Car"/>
    <w:basedOn w:val="Fuentedeprrafopredeter"/>
    <w:link w:val="Encabezado"/>
    <w:uiPriority w:val="99"/>
    <w:rsid w:val="005861FE"/>
    <w:rPr>
      <w:sz w:val="24"/>
      <w:szCs w:val="24"/>
      <w:lang w:val="es-ES" w:eastAsia="es-ES"/>
    </w:rPr>
  </w:style>
  <w:style w:type="paragraph" w:styleId="Textodeglobo">
    <w:name w:val="Balloon Text"/>
    <w:basedOn w:val="Normal"/>
    <w:link w:val="TextodegloboCar"/>
    <w:rsid w:val="00E831F9"/>
    <w:rPr>
      <w:rFonts w:ascii="Tahoma" w:hAnsi="Tahoma" w:cs="Tahoma"/>
      <w:sz w:val="16"/>
      <w:szCs w:val="16"/>
    </w:rPr>
  </w:style>
  <w:style w:type="character" w:customStyle="1" w:styleId="TextodegloboCar">
    <w:name w:val="Texto de globo Car"/>
    <w:basedOn w:val="Fuentedeprrafopredeter"/>
    <w:link w:val="Textodeglobo"/>
    <w:rsid w:val="00E831F9"/>
    <w:rPr>
      <w:rFonts w:ascii="Tahoma" w:hAnsi="Tahoma" w:cs="Tahoma"/>
      <w:sz w:val="16"/>
      <w:szCs w:val="16"/>
      <w:lang w:val="es-ES" w:eastAsia="es-ES"/>
    </w:rPr>
  </w:style>
  <w:style w:type="character" w:customStyle="1" w:styleId="titulocategoria">
    <w:name w:val="titulocategoria"/>
    <w:basedOn w:val="Fuentedeprrafopredeter"/>
    <w:rsid w:val="00AE216A"/>
  </w:style>
</w:styles>
</file>

<file path=word/webSettings.xml><?xml version="1.0" encoding="utf-8"?>
<w:webSettings xmlns:r="http://schemas.openxmlformats.org/officeDocument/2006/relationships" xmlns:w="http://schemas.openxmlformats.org/wordprocessingml/2006/main">
  <w:divs>
    <w:div w:id="754328827">
      <w:bodyDiv w:val="1"/>
      <w:marLeft w:val="0"/>
      <w:marRight w:val="0"/>
      <w:marTop w:val="0"/>
      <w:marBottom w:val="0"/>
      <w:divBdr>
        <w:top w:val="none" w:sz="0" w:space="0" w:color="auto"/>
        <w:left w:val="none" w:sz="0" w:space="0" w:color="auto"/>
        <w:bottom w:val="none" w:sz="0" w:space="0" w:color="auto"/>
        <w:right w:val="none" w:sz="0" w:space="0" w:color="auto"/>
      </w:divBdr>
      <w:divsChild>
        <w:div w:id="773287174">
          <w:marLeft w:val="0"/>
          <w:marRight w:val="0"/>
          <w:marTop w:val="0"/>
          <w:marBottom w:val="0"/>
          <w:divBdr>
            <w:top w:val="none" w:sz="0" w:space="0" w:color="auto"/>
            <w:left w:val="none" w:sz="0" w:space="0" w:color="auto"/>
            <w:bottom w:val="none" w:sz="0" w:space="0" w:color="auto"/>
            <w:right w:val="none" w:sz="0" w:space="0" w:color="auto"/>
          </w:divBdr>
          <w:divsChild>
            <w:div w:id="505943683">
              <w:marLeft w:val="0"/>
              <w:marRight w:val="0"/>
              <w:marTop w:val="0"/>
              <w:marBottom w:val="0"/>
              <w:divBdr>
                <w:top w:val="none" w:sz="0" w:space="0" w:color="auto"/>
                <w:left w:val="none" w:sz="0" w:space="0" w:color="auto"/>
                <w:bottom w:val="none" w:sz="0" w:space="0" w:color="auto"/>
                <w:right w:val="none" w:sz="0" w:space="0" w:color="auto"/>
              </w:divBdr>
              <w:divsChild>
                <w:div w:id="987977424">
                  <w:marLeft w:val="2928"/>
                  <w:marRight w:val="0"/>
                  <w:marTop w:val="720"/>
                  <w:marBottom w:val="0"/>
                  <w:divBdr>
                    <w:top w:val="none" w:sz="0" w:space="0" w:color="auto"/>
                    <w:left w:val="none" w:sz="0" w:space="0" w:color="auto"/>
                    <w:bottom w:val="none" w:sz="0" w:space="0" w:color="auto"/>
                    <w:right w:val="none" w:sz="0" w:space="0" w:color="auto"/>
                  </w:divBdr>
                  <w:divsChild>
                    <w:div w:id="13502176">
                      <w:marLeft w:val="0"/>
                      <w:marRight w:val="0"/>
                      <w:marTop w:val="0"/>
                      <w:marBottom w:val="0"/>
                      <w:divBdr>
                        <w:top w:val="none" w:sz="0" w:space="0" w:color="auto"/>
                        <w:left w:val="none" w:sz="0" w:space="0" w:color="auto"/>
                        <w:bottom w:val="none" w:sz="0" w:space="0" w:color="auto"/>
                        <w:right w:val="none" w:sz="0" w:space="0" w:color="auto"/>
                      </w:divBdr>
                      <w:divsChild>
                        <w:div w:id="8007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ducador.com/col/contenido/contenido.aspx?catID=107&amp;conID=205" TargetMode="External"/><Relationship Id="rId13" Type="http://schemas.openxmlformats.org/officeDocument/2006/relationships/hyperlink" Target="http://www.mineducacion.gov.co" TargetMode="External"/><Relationship Id="rId18" Type="http://schemas.openxmlformats.org/officeDocument/2006/relationships/hyperlink" Target="http://www.bilinglatam.com/espanol/informacion/Silvia%20Valencia%20Giraldo.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ineducacion.gov.co/cvn/1665/articles-110603_archivo_pdf.pdf" TargetMode="External"/><Relationship Id="rId12" Type="http://schemas.openxmlformats.org/officeDocument/2006/relationships/hyperlink" Target="http://www.mineducacion.gov.co" TargetMode="External"/><Relationship Id="rId17" Type="http://schemas.openxmlformats.org/officeDocument/2006/relationships/hyperlink" Target="http://www.englishaustralia.com.au/index.cgi?E=hcatfuncs&amp;PT=sl&amp;X=getdoc&amp;Lev1=pub_c07_07&amp;Lev2=c06_card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ineducacion.gov.co/cv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ocopi.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mineducacion.gov.co" TargetMode="External"/><Relationship Id="rId23" Type="http://schemas.openxmlformats.org/officeDocument/2006/relationships/header" Target="header3.xml"/><Relationship Id="rId10" Type="http://schemas.openxmlformats.org/officeDocument/2006/relationships/hyperlink" Target="http://www.colombiaaprende.edu.co/html/mediateca/1607/articles-115375_archivo.pdf"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neducacion.gov.co/1621/propertyvalue-32266.html" TargetMode="External"/><Relationship Id="rId14" Type="http://schemas.openxmlformats.org/officeDocument/2006/relationships/hyperlink" Target="http://www.mineducacion.gov.co"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2664</Words>
  <Characters>14653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Formato contenidos de cursos</vt:lpstr>
    </vt:vector>
  </TitlesOfParts>
  <Company>Escuela de Idiomas</Company>
  <LinksUpToDate>false</LinksUpToDate>
  <CharactersWithSpaces>17283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contenidos de cursos</dc:title>
  <dc:creator>Cristian Carvalho</dc:creator>
  <cp:lastModifiedBy>Usuario</cp:lastModifiedBy>
  <cp:revision>10</cp:revision>
  <cp:lastPrinted>2009-04-03T16:38:00Z</cp:lastPrinted>
  <dcterms:created xsi:type="dcterms:W3CDTF">2012-10-11T13:43:00Z</dcterms:created>
  <dcterms:modified xsi:type="dcterms:W3CDTF">2012-11-19T23:02:00Z</dcterms:modified>
  <cp:version>01</cp:version>
</cp:coreProperties>
</file>