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074A3DD6" w:rsidR="009A0AF7" w:rsidRDefault="00A42561">
            <w:r>
              <w:t>Número de invitación:</w:t>
            </w:r>
            <w:r w:rsidR="00274505">
              <w:t xml:space="preserve"> </w:t>
            </w:r>
            <w:r w:rsidR="0096784E">
              <w:t>AF-001-2022</w:t>
            </w:r>
          </w:p>
          <w:p w14:paraId="5BD9A752" w14:textId="21162EA4" w:rsidR="009A0AF7" w:rsidRDefault="00A42561">
            <w:r>
              <w:t>Fecha:</w:t>
            </w:r>
            <w:r w:rsidR="002F7318">
              <w:t xml:space="preserve"> </w:t>
            </w:r>
            <w:r w:rsidR="0096784E">
              <w:t>08</w:t>
            </w:r>
            <w:r w:rsidR="002F7318">
              <w:t>/0</w:t>
            </w:r>
            <w:r w:rsidR="00A24D01">
              <w:t>4</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AB581F">
        <w:trPr>
          <w:trHeight w:val="2003"/>
        </w:trPr>
        <w:tc>
          <w:tcPr>
            <w:tcW w:w="2013" w:type="dxa"/>
            <w:vAlign w:val="center"/>
          </w:tcPr>
          <w:p w14:paraId="7AD51E1D" w14:textId="77777777" w:rsidR="009A0AF7" w:rsidRDefault="00A42561" w:rsidP="00B03103">
            <w:r>
              <w:t>Objeto</w:t>
            </w:r>
          </w:p>
        </w:tc>
        <w:tc>
          <w:tcPr>
            <w:tcW w:w="7080" w:type="dxa"/>
            <w:gridSpan w:val="3"/>
          </w:tcPr>
          <w:sdt>
            <w:sdtPr>
              <w:rPr>
                <w:rFonts w:asciiTheme="minorHAnsi" w:hAnsiTheme="minorHAnsi"/>
              </w:rPr>
              <w:id w:val="-1898275063"/>
            </w:sdtPr>
            <w:sdtEndPr/>
            <w:sdtContent>
              <w:p w14:paraId="443E597A" w14:textId="62277D60" w:rsidR="004623F3" w:rsidRDefault="00274505" w:rsidP="008D7E69">
                <w:pPr>
                  <w:jc w:val="both"/>
                  <w:rPr>
                    <w:rFonts w:asciiTheme="minorHAnsi" w:hAnsiTheme="minorHAnsi"/>
                  </w:rPr>
                </w:pPr>
                <w:r w:rsidRPr="00E17F13">
                  <w:rPr>
                    <w:rFonts w:asciiTheme="minorHAnsi" w:hAnsiTheme="minorHAnsi"/>
                  </w:rPr>
                  <w:t xml:space="preserve">Lo constituye la prestación de servicios personales por parte de EL CONTRATISTA, en su calidad de </w:t>
                </w:r>
                <w:sdt>
                  <w:sdtPr>
                    <w:rPr>
                      <w:rFonts w:asciiTheme="minorHAnsi" w:hAnsiTheme="minorHAnsi"/>
                    </w:rPr>
                    <w:id w:val="619497966"/>
                  </w:sdtPr>
                  <w:sdtEndPr/>
                  <w:sdtContent>
                    <w:r w:rsidR="00A24D01">
                      <w:rPr>
                        <w:rFonts w:asciiTheme="minorHAnsi" w:hAnsiTheme="minorHAnsi"/>
                      </w:rPr>
                      <w:t>auxiliar de comunicaciones</w:t>
                    </w:r>
                  </w:sdtContent>
                </w:sdt>
                <w:r w:rsidRPr="00E17F13">
                  <w:rPr>
                    <w:rFonts w:asciiTheme="minorHAnsi" w:hAnsiTheme="minorHAnsi"/>
                  </w:rPr>
                  <w:t xml:space="preserve">, para desarrollar actividades </w:t>
                </w:r>
                <w:r w:rsidR="00AC35FD">
                  <w:rPr>
                    <w:rFonts w:asciiTheme="minorHAnsi" w:hAnsiTheme="minorHAnsi"/>
                  </w:rPr>
                  <w:t xml:space="preserve">de </w:t>
                </w:r>
                <w:r w:rsidR="00A24D01">
                  <w:rPr>
                    <w:rFonts w:asciiTheme="minorHAnsi" w:hAnsiTheme="minorHAnsi"/>
                  </w:rPr>
                  <w:t xml:space="preserve">apoyo a las comunicaciones de la Ideatón por la sostenibilidad financiera del sistema de salud colombiano, </w:t>
                </w:r>
                <w:r w:rsidRPr="00E17F13">
                  <w:rPr>
                    <w:rFonts w:asciiTheme="minorHAnsi" w:hAnsiTheme="minorHAnsi"/>
                  </w:rPr>
                  <w:t>en</w:t>
                </w:r>
                <w:r>
                  <w:rPr>
                    <w:rFonts w:asciiTheme="minorHAnsi" w:hAnsiTheme="minorHAnsi"/>
                  </w:rPr>
                  <w:t xml:space="preserve"> el marco del </w:t>
                </w:r>
                <w:r w:rsidR="00AB581F">
                  <w:rPr>
                    <w:rFonts w:asciiTheme="minorHAnsi" w:hAnsiTheme="minorHAnsi"/>
                  </w:rPr>
                  <w:t xml:space="preserve">Acuerdo </w:t>
                </w:r>
                <w:r w:rsidR="00912D17">
                  <w:rPr>
                    <w:rFonts w:asciiTheme="minorHAnsi" w:hAnsiTheme="minorHAnsi"/>
                  </w:rPr>
                  <w:t>de</w:t>
                </w:r>
                <w:r>
                  <w:rPr>
                    <w:rFonts w:asciiTheme="minorHAnsi" w:hAnsiTheme="minorHAnsi"/>
                  </w:rPr>
                  <w:t xml:space="preserve"> cooperación celebrado entre </w:t>
                </w:r>
                <w:r w:rsidR="00AB581F">
                  <w:rPr>
                    <w:rFonts w:asciiTheme="minorHAnsi" w:hAnsiTheme="minorHAnsi"/>
                  </w:rPr>
                  <w:t>AFIDRO</w:t>
                </w:r>
                <w:r w:rsidR="00AC35FD">
                  <w:rPr>
                    <w:rFonts w:asciiTheme="minorHAnsi" w:hAnsiTheme="minorHAnsi"/>
                  </w:rPr>
                  <w:t xml:space="preserve"> y </w:t>
                </w:r>
                <w:r>
                  <w:rPr>
                    <w:rFonts w:asciiTheme="minorHAnsi" w:hAnsiTheme="minorHAnsi"/>
                  </w:rPr>
                  <w:t>l</w:t>
                </w:r>
                <w:r w:rsidRPr="001E6D3D">
                  <w:rPr>
                    <w:rFonts w:asciiTheme="minorHAnsi" w:hAnsiTheme="minorHAnsi"/>
                  </w:rPr>
                  <w:t>a U</w:t>
                </w:r>
                <w:r>
                  <w:rPr>
                    <w:rFonts w:asciiTheme="minorHAnsi" w:hAnsiTheme="minorHAnsi"/>
                  </w:rPr>
                  <w:t xml:space="preserve">NIVERSIDAD </w:t>
                </w:r>
                <w:r w:rsidRPr="001E6D3D">
                  <w:rPr>
                    <w:rFonts w:asciiTheme="minorHAnsi" w:hAnsiTheme="minorHAnsi"/>
                  </w:rPr>
                  <w:t>DE</w:t>
                </w:r>
                <w:r w:rsidR="00AC35FD">
                  <w:rPr>
                    <w:rFonts w:asciiTheme="minorHAnsi" w:hAnsiTheme="minorHAnsi"/>
                  </w:rPr>
                  <w:t xml:space="preserve"> </w:t>
                </w:r>
                <w:r w:rsidRPr="001E6D3D">
                  <w:rPr>
                    <w:rFonts w:asciiTheme="minorHAnsi" w:hAnsiTheme="minorHAnsi"/>
                  </w:rPr>
                  <w:t>A</w:t>
                </w:r>
                <w:r>
                  <w:rPr>
                    <w:rFonts w:asciiTheme="minorHAnsi" w:hAnsiTheme="minorHAnsi"/>
                  </w:rPr>
                  <w:t>NTIOQUIA</w:t>
                </w:r>
                <w:r w:rsidR="00912D17">
                  <w:rPr>
                    <w:rFonts w:asciiTheme="minorHAnsi" w:hAnsiTheme="minorHAnsi"/>
                  </w:rPr>
                  <w:t>,</w:t>
                </w:r>
                <w:r>
                  <w:rPr>
                    <w:rFonts w:asciiTheme="minorHAnsi" w:hAnsiTheme="minorHAnsi"/>
                  </w:rPr>
                  <w:t xml:space="preserve"> </w:t>
                </w:r>
                <w:r w:rsidRPr="001E6D3D">
                  <w:rPr>
                    <w:rFonts w:asciiTheme="minorHAnsi" w:hAnsiTheme="minorHAnsi"/>
                  </w:rPr>
                  <w:t xml:space="preserve">a través del Centro de </w:t>
                </w:r>
                <w:r>
                  <w:rPr>
                    <w:rFonts w:asciiTheme="minorHAnsi" w:hAnsiTheme="minorHAnsi"/>
                  </w:rPr>
                  <w:t>Investigaciones</w:t>
                </w:r>
                <w:r w:rsidRPr="001E6D3D">
                  <w:rPr>
                    <w:rFonts w:asciiTheme="minorHAnsi" w:hAnsiTheme="minorHAnsi"/>
                  </w:rPr>
                  <w:t xml:space="preserve"> y Consultoría</w:t>
                </w:r>
                <w:r>
                  <w:rPr>
                    <w:rFonts w:asciiTheme="minorHAnsi" w:hAnsiTheme="minorHAnsi"/>
                  </w:rPr>
                  <w:t>s –</w:t>
                </w:r>
                <w:r w:rsidRPr="001E6D3D">
                  <w:rPr>
                    <w:rFonts w:asciiTheme="minorHAnsi" w:hAnsiTheme="minorHAnsi"/>
                  </w:rPr>
                  <w:t>CIC</w:t>
                </w:r>
                <w:r w:rsidR="00912D17">
                  <w:rPr>
                    <w:rFonts w:asciiTheme="minorHAnsi" w:hAnsiTheme="minorHAnsi"/>
                  </w:rPr>
                  <w:t>–</w:t>
                </w:r>
                <w:r w:rsidRPr="001E6D3D">
                  <w:rPr>
                    <w:rFonts w:asciiTheme="minorHAnsi" w:hAnsiTheme="minorHAnsi"/>
                  </w:rPr>
                  <w:t xml:space="preserve"> de la Facultad de Ciencias Económicas</w:t>
                </w:r>
                <w:r w:rsidR="00912D17">
                  <w:rPr>
                    <w:rFonts w:asciiTheme="minorHAnsi" w:hAnsiTheme="minorHAnsi"/>
                  </w:rPr>
                  <w:t>.</w:t>
                </w:r>
              </w:p>
            </w:sdtContent>
          </w:sdt>
          <w:p w14:paraId="5CF140C2" w14:textId="691EB566" w:rsidR="009A0AF7" w:rsidRDefault="009A0AF7" w:rsidP="00AB581F">
            <w:pPr>
              <w:jc w:val="both"/>
            </w:pPr>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68D94A1C" w:rsidR="009A0AF7" w:rsidRDefault="00274505" w:rsidP="00274505">
            <w:r>
              <w:t>Medell</w:t>
            </w:r>
            <w:r w:rsidR="00B56F1E">
              <w:t>í</w:t>
            </w:r>
            <w:r>
              <w:t>n</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7DA07F3A" w:rsidR="009A0AF7" w:rsidRDefault="00C720DD">
            <w:r>
              <w:t>$</w:t>
            </w:r>
            <w:r w:rsidR="00AB581F">
              <w:t>2</w:t>
            </w:r>
            <w:r w:rsidR="008D7E69">
              <w:t>.</w:t>
            </w:r>
            <w:r w:rsidR="004623F3">
              <w:t>0</w:t>
            </w:r>
            <w:r w:rsidR="008D7E69">
              <w:t>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655D8249" w:rsidR="009A0AF7" w:rsidRDefault="00AB581F">
            <w:r>
              <w:t>6</w:t>
            </w:r>
            <w:r w:rsidR="002F7318">
              <w:t xml:space="preserve"> meses</w:t>
            </w:r>
          </w:p>
        </w:tc>
      </w:tr>
      <w:tr w:rsidR="009A0AF7" w14:paraId="2BE6820B" w14:textId="77777777" w:rsidTr="00912D17">
        <w:trPr>
          <w:trHeight w:val="220"/>
        </w:trPr>
        <w:tc>
          <w:tcPr>
            <w:tcW w:w="2013" w:type="dxa"/>
          </w:tcPr>
          <w:p w14:paraId="75FB8791" w14:textId="77777777" w:rsidR="009A0AF7" w:rsidRDefault="00A42561">
            <w:r>
              <w:t>Convenio o contrato que lo respalda.</w:t>
            </w:r>
          </w:p>
        </w:tc>
        <w:tc>
          <w:tcPr>
            <w:tcW w:w="7080" w:type="dxa"/>
            <w:gridSpan w:val="3"/>
            <w:vAlign w:val="center"/>
          </w:tcPr>
          <w:p w14:paraId="4D8CC175" w14:textId="65F166B5" w:rsidR="009A0AF7" w:rsidRDefault="004623F3" w:rsidP="00912D17">
            <w:r>
              <w:rPr>
                <w:rFonts w:asciiTheme="minorHAnsi" w:hAnsiTheme="minorHAnsi"/>
              </w:rPr>
              <w:t xml:space="preserve">Convenio </w:t>
            </w:r>
            <w:r w:rsidR="00274505">
              <w:rPr>
                <w:rFonts w:asciiTheme="minorHAnsi" w:hAnsiTheme="minorHAnsi"/>
              </w:rPr>
              <w:t xml:space="preserve">de cooperación celebrado entre </w:t>
            </w:r>
            <w:r w:rsidR="00AB581F">
              <w:rPr>
                <w:rFonts w:asciiTheme="minorHAnsi" w:hAnsiTheme="minorHAnsi"/>
              </w:rPr>
              <w:t>AFIDRO</w:t>
            </w:r>
            <w:r>
              <w:rPr>
                <w:rFonts w:asciiTheme="minorHAnsi" w:hAnsiTheme="minorHAnsi"/>
              </w:rPr>
              <w:t xml:space="preserve"> </w:t>
            </w:r>
            <w:r w:rsidR="00912D17">
              <w:rPr>
                <w:rFonts w:asciiTheme="minorHAnsi" w:hAnsiTheme="minorHAnsi"/>
              </w:rPr>
              <w:t xml:space="preserve">y </w:t>
            </w:r>
            <w:r w:rsidR="00274505">
              <w:rPr>
                <w:rFonts w:asciiTheme="minorHAnsi" w:hAnsiTheme="minorHAnsi"/>
              </w:rPr>
              <w:t>l</w:t>
            </w:r>
            <w:r w:rsidR="00274505" w:rsidRPr="001E6D3D">
              <w:rPr>
                <w:rFonts w:asciiTheme="minorHAnsi" w:hAnsiTheme="minorHAnsi"/>
              </w:rPr>
              <w:t>a U</w:t>
            </w:r>
            <w:r w:rsidR="00274505">
              <w:rPr>
                <w:rFonts w:asciiTheme="minorHAnsi" w:hAnsiTheme="minorHAnsi"/>
              </w:rPr>
              <w:t xml:space="preserve">NIVERSIDAD </w:t>
            </w:r>
            <w:r w:rsidR="00274505" w:rsidRPr="001E6D3D">
              <w:rPr>
                <w:rFonts w:asciiTheme="minorHAnsi" w:hAnsiTheme="minorHAnsi"/>
              </w:rPr>
              <w:t>DE</w:t>
            </w:r>
            <w:r w:rsidR="00274505">
              <w:rPr>
                <w:rFonts w:asciiTheme="minorHAnsi" w:hAnsiTheme="minorHAnsi"/>
              </w:rPr>
              <w:t xml:space="preserve"> </w:t>
            </w:r>
            <w:r w:rsidR="00274505" w:rsidRPr="001E6D3D">
              <w:rPr>
                <w:rFonts w:asciiTheme="minorHAnsi" w:hAnsiTheme="minorHAnsi"/>
              </w:rPr>
              <w:t>A</w:t>
            </w:r>
            <w:r w:rsidR="00274505">
              <w:rPr>
                <w:rFonts w:asciiTheme="minorHAnsi" w:hAnsiTheme="minorHAnsi"/>
              </w:rPr>
              <w:t>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15BCBE3B" w:rsidR="009A0AF7" w:rsidRDefault="0096784E">
            <w:r w:rsidRPr="0096784E">
              <w:rPr>
                <w:rFonts w:asciiTheme="minorHAnsi" w:hAnsiTheme="minorHAnsi"/>
              </w:rPr>
              <w:t>1000915435</w:t>
            </w:r>
          </w:p>
        </w:tc>
      </w:tr>
      <w:tr w:rsidR="009A0AF7" w14:paraId="546FFD8C" w14:textId="77777777" w:rsidTr="00912D17">
        <w:trPr>
          <w:trHeight w:val="220"/>
        </w:trPr>
        <w:tc>
          <w:tcPr>
            <w:tcW w:w="2013" w:type="dxa"/>
          </w:tcPr>
          <w:p w14:paraId="7A5CF6D2" w14:textId="77777777" w:rsidR="009A0AF7" w:rsidRDefault="00A42561">
            <w:r>
              <w:t xml:space="preserve">Número de personas requeridas </w:t>
            </w:r>
          </w:p>
        </w:tc>
        <w:tc>
          <w:tcPr>
            <w:tcW w:w="7080" w:type="dxa"/>
            <w:gridSpan w:val="3"/>
            <w:vAlign w:val="center"/>
          </w:tcPr>
          <w:p w14:paraId="5B75E21B" w14:textId="5F3F7DA3" w:rsidR="009A0AF7" w:rsidRDefault="00274505" w:rsidP="00912D17">
            <w:r>
              <w:t>Una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B03103">
        <w:trPr>
          <w:gridAfter w:val="1"/>
          <w:wAfter w:w="20" w:type="dxa"/>
        </w:trPr>
        <w:tc>
          <w:tcPr>
            <w:tcW w:w="2013" w:type="dxa"/>
          </w:tcPr>
          <w:p w14:paraId="1D90242B" w14:textId="77777777" w:rsidR="00600E98" w:rsidRDefault="00600E98">
            <w:r>
              <w:t>Fecha de apertura y publicación.</w:t>
            </w:r>
          </w:p>
        </w:tc>
        <w:tc>
          <w:tcPr>
            <w:tcW w:w="7060" w:type="dxa"/>
            <w:gridSpan w:val="2"/>
            <w:vAlign w:val="center"/>
          </w:tcPr>
          <w:p w14:paraId="466E384E" w14:textId="6565D413" w:rsidR="00600E98" w:rsidRDefault="0096784E" w:rsidP="00B03103">
            <w:r>
              <w:t>08/04/2022</w:t>
            </w:r>
          </w:p>
        </w:tc>
      </w:tr>
      <w:tr w:rsidR="00600E98" w14:paraId="792FFBBF" w14:textId="77777777" w:rsidTr="00B03103">
        <w:trPr>
          <w:gridAfter w:val="1"/>
          <w:wAfter w:w="20" w:type="dxa"/>
        </w:trPr>
        <w:tc>
          <w:tcPr>
            <w:tcW w:w="2013" w:type="dxa"/>
          </w:tcPr>
          <w:p w14:paraId="0A4D762E" w14:textId="77777777" w:rsidR="00600E98" w:rsidRDefault="00600E98">
            <w:r>
              <w:t>Medio de Publicación</w:t>
            </w:r>
          </w:p>
        </w:tc>
        <w:tc>
          <w:tcPr>
            <w:tcW w:w="7060" w:type="dxa"/>
            <w:gridSpan w:val="2"/>
            <w:vAlign w:val="center"/>
          </w:tcPr>
          <w:p w14:paraId="2B305B6C" w14:textId="477671F1" w:rsidR="00600E98" w:rsidRDefault="00600E98" w:rsidP="00B03103">
            <w:r>
              <w:t>El Portal Universitario de la Universidad de Antioquia (</w:t>
            </w:r>
            <w:hyperlink r:id="rId9" w:history="1">
              <w:r w:rsidR="00B56F1E" w:rsidRPr="00EE15C9">
                <w:rPr>
                  <w:rStyle w:val="Hipervnculo"/>
                </w:rPr>
                <w:t>www.udea.edu.co</w:t>
              </w:r>
            </w:hyperlink>
            <w:r>
              <w:t>).</w:t>
            </w:r>
            <w:r w:rsidR="00B56F1E">
              <w:t xml:space="preserve"> </w:t>
            </w:r>
            <w:r>
              <w:t xml:space="preserve">  </w:t>
            </w:r>
          </w:p>
        </w:tc>
      </w:tr>
      <w:tr w:rsidR="00600E98" w14:paraId="74A999E0" w14:textId="77777777" w:rsidTr="00600E98">
        <w:trPr>
          <w:gridAfter w:val="1"/>
          <w:wAfter w:w="20" w:type="dxa"/>
        </w:trPr>
        <w:tc>
          <w:tcPr>
            <w:tcW w:w="2013" w:type="dxa"/>
          </w:tcPr>
          <w:p w14:paraId="40D9D376" w14:textId="314811AA" w:rsidR="00600E98" w:rsidRPr="0096784E" w:rsidRDefault="00385598">
            <w:r w:rsidRPr="0096784E">
              <w:t>Fecha límite para el envío de documentación</w:t>
            </w:r>
          </w:p>
        </w:tc>
        <w:tc>
          <w:tcPr>
            <w:tcW w:w="7060" w:type="dxa"/>
            <w:gridSpan w:val="2"/>
          </w:tcPr>
          <w:p w14:paraId="23E71F54" w14:textId="4A4BBBD9" w:rsidR="00600E98" w:rsidRDefault="0096784E" w:rsidP="003601EE">
            <w:pPr>
              <w:rPr>
                <w:highlight w:val="red"/>
              </w:rPr>
            </w:pPr>
            <w:r>
              <w:t xml:space="preserve">18/04/2022 hasta las 16:00 </w:t>
            </w:r>
          </w:p>
        </w:tc>
      </w:tr>
      <w:tr w:rsidR="00385598" w14:paraId="7684BCB5" w14:textId="77777777" w:rsidTr="00600E98">
        <w:trPr>
          <w:gridAfter w:val="1"/>
          <w:wAfter w:w="20" w:type="dxa"/>
        </w:trPr>
        <w:tc>
          <w:tcPr>
            <w:tcW w:w="2013" w:type="dxa"/>
          </w:tcPr>
          <w:p w14:paraId="20635809" w14:textId="7BA0098A" w:rsidR="00385598" w:rsidRPr="0096784E" w:rsidRDefault="00385598">
            <w:r w:rsidRPr="0096784E">
              <w:t>Cierre de la invitación</w:t>
            </w:r>
          </w:p>
        </w:tc>
        <w:tc>
          <w:tcPr>
            <w:tcW w:w="7060" w:type="dxa"/>
            <w:gridSpan w:val="2"/>
          </w:tcPr>
          <w:p w14:paraId="1E351C20" w14:textId="5DAFEB8B" w:rsidR="00385598" w:rsidRDefault="0096784E" w:rsidP="0096784E">
            <w:pPr>
              <w:rPr>
                <w:highlight w:val="red"/>
              </w:rPr>
            </w:pPr>
            <w:r>
              <w:t xml:space="preserve">19/04/2022 </w:t>
            </w:r>
            <w:r w:rsidR="00131201">
              <w:t>hasta las 16:00</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68490F2D" w14:textId="73749CE8" w:rsidR="00600E98" w:rsidRDefault="00131201" w:rsidP="00E2273A">
            <w:hyperlink r:id="rId10" w:history="1">
              <w:r w:rsidR="00B03103" w:rsidRPr="00B03103">
                <w:rPr>
                  <w:rStyle w:val="Hipervnculo"/>
                </w:rPr>
                <w:t>grupoges@udea.edu.co</w:t>
              </w:r>
            </w:hyperlink>
            <w:r w:rsidR="00B03103">
              <w:t xml:space="preserve"> </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t>PERFIL MÍNIMO REQUERIDO</w:t>
            </w:r>
          </w:p>
        </w:tc>
      </w:tr>
      <w:tr w:rsidR="009A0AF7" w14:paraId="17A9C17E" w14:textId="77777777" w:rsidTr="00B56F1E">
        <w:tc>
          <w:tcPr>
            <w:tcW w:w="2013" w:type="dxa"/>
            <w:shd w:val="clear" w:color="auto" w:fill="FFFFFF"/>
            <w:vAlign w:val="center"/>
          </w:tcPr>
          <w:p w14:paraId="6AAFD4D3" w14:textId="77777777" w:rsidR="009A0AF7" w:rsidRDefault="00A42561" w:rsidP="00B03103">
            <w:pPr>
              <w:rPr>
                <w:i/>
              </w:rPr>
            </w:pPr>
            <w:r>
              <w:rPr>
                <w:i/>
              </w:rPr>
              <w:lastRenderedPageBreak/>
              <w:t>Estudios de educación formal</w:t>
            </w:r>
          </w:p>
        </w:tc>
        <w:tc>
          <w:tcPr>
            <w:tcW w:w="2013" w:type="dxa"/>
            <w:shd w:val="clear" w:color="auto" w:fill="FFFFFF"/>
            <w:vAlign w:val="center"/>
          </w:tcPr>
          <w:p w14:paraId="0CE358AA" w14:textId="019333A6" w:rsidR="009A0AF7" w:rsidRDefault="00AB581F" w:rsidP="00B56F1E">
            <w:pPr>
              <w:rPr>
                <w:i/>
              </w:rPr>
            </w:pPr>
            <w:r>
              <w:rPr>
                <w:i/>
              </w:rPr>
              <w:t xml:space="preserve">Bachiller con estudios en Comunicación Social o Periodismo y experiencia con grupos de investigación </w:t>
            </w:r>
          </w:p>
        </w:tc>
        <w:tc>
          <w:tcPr>
            <w:tcW w:w="5067" w:type="dxa"/>
            <w:gridSpan w:val="2"/>
            <w:shd w:val="clear" w:color="auto" w:fill="FFFFFF"/>
          </w:tcPr>
          <w:p w14:paraId="2F0CC336" w14:textId="26ACD4A3" w:rsidR="009A0AF7" w:rsidRPr="00B56F1E" w:rsidRDefault="00A42561" w:rsidP="00B56F1E">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4D2B3A">
        <w:trPr>
          <w:trHeight w:val="4801"/>
        </w:trPr>
        <w:tc>
          <w:tcPr>
            <w:tcW w:w="9093" w:type="dxa"/>
            <w:gridSpan w:val="4"/>
            <w:shd w:val="clear" w:color="auto" w:fill="auto"/>
          </w:tcPr>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rsidP="007D6583">
            <w:pPr>
              <w:pBdr>
                <w:top w:val="nil"/>
                <w:left w:val="nil"/>
                <w:bottom w:val="nil"/>
                <w:right w:val="nil"/>
                <w:between w:val="nil"/>
              </w:pBdr>
              <w:spacing w:line="259" w:lineRule="auto"/>
              <w:ind w:left="720"/>
              <w:jc w:val="both"/>
              <w:rPr>
                <w:color w:val="000000"/>
              </w:rPr>
            </w:pPr>
          </w:p>
          <w:p w14:paraId="5BA4F166" w14:textId="77777777" w:rsidR="009A0AF7" w:rsidRDefault="00A42561" w:rsidP="007D6583">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rsidP="007D6583">
            <w:pPr>
              <w:pBdr>
                <w:top w:val="nil"/>
                <w:left w:val="nil"/>
                <w:bottom w:val="nil"/>
                <w:right w:val="nil"/>
                <w:between w:val="nil"/>
              </w:pBdr>
              <w:tabs>
                <w:tab w:val="left" w:pos="284"/>
              </w:tabs>
              <w:spacing w:line="259" w:lineRule="auto"/>
              <w:ind w:left="720"/>
              <w:jc w:val="both"/>
              <w:rPr>
                <w:color w:val="000000"/>
              </w:rPr>
            </w:pPr>
          </w:p>
          <w:p w14:paraId="4C6C03D2" w14:textId="77777777" w:rsidR="009A0AF7" w:rsidRDefault="00A42561" w:rsidP="007D6583">
            <w:pPr>
              <w:tabs>
                <w:tab w:val="left" w:pos="284"/>
              </w:tabs>
              <w:jc w:val="both"/>
            </w:pPr>
            <w:r>
              <w:t>Para efectos de la contratación de prestación de servicios de ejecución personal tener en cuenta la Resolución Rectoral 44964 de 2018.</w:t>
            </w:r>
          </w:p>
          <w:p w14:paraId="0A34AA79" w14:textId="77777777" w:rsidR="00E86CE6" w:rsidRDefault="00E86CE6" w:rsidP="007D6583">
            <w:pPr>
              <w:tabs>
                <w:tab w:val="left" w:pos="284"/>
              </w:tabs>
              <w:jc w:val="both"/>
            </w:pPr>
          </w:p>
          <w:p w14:paraId="2A1E3EA9" w14:textId="44E5AED6" w:rsidR="00E86CE6" w:rsidRDefault="00E86CE6" w:rsidP="007D6583">
            <w:pPr>
              <w:tabs>
                <w:tab w:val="left" w:pos="284"/>
              </w:tabs>
              <w:jc w:val="both"/>
            </w:pPr>
            <w:r w:rsidRPr="00AB581F">
              <w:t xml:space="preserve">Para participar en esta invitación es necesario presentar, además de la hoja de vida, </w:t>
            </w:r>
            <w:r w:rsidR="00935D96" w:rsidRPr="00AB581F">
              <w:t>una propuesta</w:t>
            </w:r>
            <w:r w:rsidR="009944C9" w:rsidRPr="00AB581F">
              <w:t xml:space="preserve"> para </w:t>
            </w:r>
            <w:r w:rsidR="004D2B3A">
              <w:t xml:space="preserve">desarrollar estrategia de comunicación de la Ideatón por la sostenibilidad financiera del sistema de salud que adelanta el </w:t>
            </w:r>
            <w:r w:rsidR="009944C9" w:rsidRPr="00AB581F">
              <w:t xml:space="preserve">GES. La propuesta será un </w:t>
            </w:r>
            <w:r w:rsidR="00935D96" w:rsidRPr="00AB581F">
              <w:t>documento</w:t>
            </w:r>
            <w:r w:rsidR="009944C9" w:rsidRPr="00AB581F">
              <w:t xml:space="preserve"> en el cual </w:t>
            </w:r>
            <w:r w:rsidR="00917259" w:rsidRPr="00AB581F">
              <w:t>plantee</w:t>
            </w:r>
            <w:r w:rsidR="009944C9" w:rsidRPr="00AB581F">
              <w:t xml:space="preserve"> el </w:t>
            </w:r>
            <w:r w:rsidR="004D2B3A">
              <w:t>objetivo de la estrategia, públicos objetivo y principales acciones o productos que se puedan desarrollar</w:t>
            </w:r>
            <w:r w:rsidR="009944C9" w:rsidRPr="00AB581F">
              <w:t xml:space="preserve">. </w:t>
            </w:r>
            <w:r w:rsidR="003D0259" w:rsidRPr="00AB581F">
              <w:t xml:space="preserve">El documento puede tener una </w:t>
            </w:r>
            <w:r w:rsidR="009944C9" w:rsidRPr="00AB581F">
              <w:t xml:space="preserve">extensión máxima de </w:t>
            </w:r>
            <w:r w:rsidR="009944C9" w:rsidRPr="00AB581F">
              <w:rPr>
                <w:b/>
                <w:bCs/>
              </w:rPr>
              <w:t>do</w:t>
            </w:r>
            <w:r w:rsidR="00935D96" w:rsidRPr="00AB581F">
              <w:rPr>
                <w:b/>
                <w:bCs/>
              </w:rPr>
              <w:t>s páginas</w:t>
            </w:r>
            <w:r w:rsidR="003D0259" w:rsidRPr="00AB581F">
              <w:rPr>
                <w:b/>
                <w:bCs/>
              </w:rPr>
              <w:t>,</w:t>
            </w:r>
            <w:r w:rsidR="00935D96" w:rsidRPr="00AB581F">
              <w:t xml:space="preserve"> sin incluir posibles anexos y referencias.</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77C94DAD" w14:textId="77777777" w:rsidR="007D6583" w:rsidRDefault="007D6583" w:rsidP="007D6583">
            <w:pPr>
              <w:rPr>
                <w:b/>
              </w:rPr>
            </w:pPr>
          </w:p>
          <w:p w14:paraId="55F48475" w14:textId="3BB1AE36" w:rsidR="0085297E" w:rsidRDefault="0085297E" w:rsidP="0085297E">
            <w:pPr>
              <w:rPr>
                <w:b/>
              </w:rPr>
            </w:pPr>
            <w:r>
              <w:rPr>
                <w:b/>
              </w:rPr>
              <w:t>1) FORMACIÓN ACADÉMICA</w:t>
            </w:r>
            <w:r>
              <w:tab/>
            </w:r>
            <w:r>
              <w:tab/>
            </w:r>
            <w:r>
              <w:tab/>
            </w:r>
            <w:r>
              <w:tab/>
              <w:t xml:space="preserve">                  </w:t>
            </w:r>
            <w:r>
              <w:rPr>
                <w:b/>
              </w:rPr>
              <w:t>Puntaje hasta: 20 puntos</w:t>
            </w:r>
          </w:p>
          <w:p w14:paraId="208A6149" w14:textId="67F20EBF" w:rsidR="0085297E" w:rsidRDefault="0085297E" w:rsidP="0085297E">
            <w:pPr>
              <w:spacing w:before="120"/>
              <w:ind w:left="174"/>
            </w:pPr>
            <w:r>
              <w:t>a. Al menos dos años de estudios en comunicación o afines</w:t>
            </w:r>
            <w:r>
              <w:tab/>
              <w:t xml:space="preserve">     Hasta 10 puntos</w:t>
            </w:r>
          </w:p>
          <w:p w14:paraId="77C2ECC2" w14:textId="027FAC9A" w:rsidR="0085297E" w:rsidRDefault="0085297E" w:rsidP="0085297E">
            <w:pPr>
              <w:ind w:left="174"/>
            </w:pPr>
            <w:r>
              <w:t xml:space="preserve">b. Entre dos y cinco años de estudios en comunicación o afines     Hasta 15 puntos </w:t>
            </w:r>
          </w:p>
          <w:p w14:paraId="0C01B402" w14:textId="14C0E48B" w:rsidR="0085297E" w:rsidRDefault="0085297E" w:rsidP="0085297E">
            <w:pPr>
              <w:ind w:left="174"/>
            </w:pPr>
            <w:r>
              <w:t xml:space="preserve">c. </w:t>
            </w:r>
            <w:r w:rsidR="00454389">
              <w:t>Pregrado en comunicación social o periodismo</w:t>
            </w:r>
            <w:r>
              <w:tab/>
            </w:r>
            <w:r>
              <w:tab/>
              <w:t xml:space="preserve">     Hasta 20 puntos</w:t>
            </w:r>
          </w:p>
          <w:p w14:paraId="3A92C876" w14:textId="77777777" w:rsidR="0085297E" w:rsidRDefault="0085297E" w:rsidP="00917259">
            <w:pPr>
              <w:rPr>
                <w:b/>
              </w:rPr>
            </w:pPr>
          </w:p>
          <w:p w14:paraId="63D8D7F6" w14:textId="4AD7C5C9" w:rsidR="00917259" w:rsidRDefault="0085297E" w:rsidP="00917259">
            <w:pPr>
              <w:rPr>
                <w:b/>
              </w:rPr>
            </w:pPr>
            <w:r>
              <w:rPr>
                <w:b/>
              </w:rPr>
              <w:t>2</w:t>
            </w:r>
            <w:r w:rsidR="007D6583">
              <w:rPr>
                <w:b/>
              </w:rPr>
              <w:t xml:space="preserve">) </w:t>
            </w:r>
            <w:r w:rsidR="00917259">
              <w:rPr>
                <w:b/>
              </w:rPr>
              <w:t xml:space="preserve">EXPERIENCIA </w:t>
            </w:r>
            <w:r>
              <w:rPr>
                <w:b/>
              </w:rPr>
              <w:t xml:space="preserve">ACADÉMICA </w:t>
            </w:r>
            <w:r w:rsidR="00917259">
              <w:rPr>
                <w:b/>
              </w:rPr>
              <w:t>EN EL ÁREA REQUERIDA:</w:t>
            </w:r>
            <w:r w:rsidR="00917259">
              <w:rPr>
                <w:b/>
              </w:rPr>
              <w:tab/>
            </w:r>
            <w:r w:rsidR="000915A4">
              <w:rPr>
                <w:b/>
              </w:rPr>
              <w:t xml:space="preserve">            </w:t>
            </w:r>
            <w:r w:rsidR="00454389">
              <w:rPr>
                <w:b/>
              </w:rPr>
              <w:t xml:space="preserve">    </w:t>
            </w:r>
            <w:r w:rsidR="000915A4">
              <w:rPr>
                <w:b/>
              </w:rPr>
              <w:t xml:space="preserve"> </w:t>
            </w:r>
            <w:r w:rsidR="00917259">
              <w:rPr>
                <w:b/>
              </w:rPr>
              <w:t xml:space="preserve">Puntaje hasta: </w:t>
            </w:r>
            <w:r>
              <w:rPr>
                <w:b/>
              </w:rPr>
              <w:t>3</w:t>
            </w:r>
            <w:r w:rsidR="00917259">
              <w:rPr>
                <w:b/>
              </w:rPr>
              <w:t xml:space="preserve">0 puntos </w:t>
            </w:r>
          </w:p>
          <w:p w14:paraId="10E1F50D" w14:textId="183CE78C" w:rsidR="00917259" w:rsidRDefault="00917259" w:rsidP="000915A4">
            <w:pPr>
              <w:spacing w:before="120"/>
              <w:ind w:left="176"/>
            </w:pPr>
            <w:r>
              <w:t xml:space="preserve">a. </w:t>
            </w:r>
            <w:r w:rsidR="000915A4">
              <w:t>Menos de un año</w:t>
            </w:r>
            <w:r w:rsidR="00454389">
              <w:t xml:space="preserve"> con grupos de investigación</w:t>
            </w:r>
            <w:r>
              <w:t xml:space="preserve">                         </w:t>
            </w:r>
            <w:r w:rsidR="00454389">
              <w:t xml:space="preserve">       </w:t>
            </w:r>
            <w:r>
              <w:t xml:space="preserve">Hasta </w:t>
            </w:r>
            <w:r w:rsidR="00454389">
              <w:t>20</w:t>
            </w:r>
            <w:r>
              <w:t xml:space="preserve"> puntos</w:t>
            </w:r>
            <w:r>
              <w:tab/>
            </w:r>
            <w:r>
              <w:tab/>
            </w:r>
          </w:p>
          <w:p w14:paraId="4782B0CA" w14:textId="2EF92B65" w:rsidR="00917259" w:rsidRDefault="00917259" w:rsidP="000915A4">
            <w:pPr>
              <w:ind w:left="174"/>
            </w:pPr>
            <w:r>
              <w:t xml:space="preserve">b. Entre </w:t>
            </w:r>
            <w:r w:rsidR="000915A4">
              <w:t>1 y 2</w:t>
            </w:r>
            <w:r>
              <w:t xml:space="preserve"> años</w:t>
            </w:r>
            <w:r>
              <w:tab/>
            </w:r>
            <w:r>
              <w:tab/>
            </w:r>
            <w:r>
              <w:tab/>
            </w:r>
            <w:r>
              <w:tab/>
              <w:t xml:space="preserve">                           </w:t>
            </w:r>
            <w:r w:rsidR="00454389">
              <w:t xml:space="preserve">       </w:t>
            </w:r>
            <w:r>
              <w:t xml:space="preserve"> Hasta </w:t>
            </w:r>
            <w:r w:rsidR="00454389">
              <w:t>2</w:t>
            </w:r>
            <w:r w:rsidR="000915A4">
              <w:t>5</w:t>
            </w:r>
            <w:r>
              <w:t xml:space="preserve"> puntos</w:t>
            </w:r>
          </w:p>
          <w:p w14:paraId="7BC510A4" w14:textId="05EA8F88" w:rsidR="00917259" w:rsidRDefault="00917259" w:rsidP="000915A4">
            <w:pPr>
              <w:ind w:left="174"/>
            </w:pPr>
            <w:r>
              <w:t xml:space="preserve">c. Más de </w:t>
            </w:r>
            <w:r w:rsidR="000915A4">
              <w:t>2</w:t>
            </w:r>
            <w:r>
              <w:t xml:space="preserve"> años</w:t>
            </w:r>
            <w:r>
              <w:tab/>
            </w:r>
            <w:r>
              <w:tab/>
            </w:r>
            <w:r>
              <w:tab/>
            </w:r>
            <w:r>
              <w:tab/>
              <w:t xml:space="preserve">                           </w:t>
            </w:r>
            <w:r w:rsidR="00454389">
              <w:t xml:space="preserve">       </w:t>
            </w:r>
            <w:r w:rsidR="000915A4">
              <w:t xml:space="preserve"> </w:t>
            </w:r>
            <w:r>
              <w:t xml:space="preserve">Hasta </w:t>
            </w:r>
            <w:r w:rsidR="00454389">
              <w:t>3</w:t>
            </w:r>
            <w:r w:rsidR="000915A4">
              <w:t>0</w:t>
            </w:r>
            <w:r>
              <w:t xml:space="preserve"> puntos</w:t>
            </w:r>
          </w:p>
          <w:p w14:paraId="51C8913B" w14:textId="77777777" w:rsidR="00917259" w:rsidRDefault="00917259" w:rsidP="007D6583">
            <w:pPr>
              <w:rPr>
                <w:b/>
              </w:rPr>
            </w:pPr>
          </w:p>
          <w:p w14:paraId="1145D6D7" w14:textId="5344C768" w:rsidR="007D6583" w:rsidRDefault="0085297E" w:rsidP="007D6583">
            <w:pPr>
              <w:rPr>
                <w:b/>
              </w:rPr>
            </w:pPr>
            <w:r>
              <w:rPr>
                <w:b/>
              </w:rPr>
              <w:t>3</w:t>
            </w:r>
            <w:r w:rsidR="00917259">
              <w:rPr>
                <w:b/>
              </w:rPr>
              <w:t xml:space="preserve">) </w:t>
            </w:r>
            <w:r w:rsidR="00C01433">
              <w:rPr>
                <w:b/>
              </w:rPr>
              <w:t xml:space="preserve">PROPUESTA </w:t>
            </w:r>
            <w:r>
              <w:rPr>
                <w:b/>
              </w:rPr>
              <w:t xml:space="preserve"> - ESTRATEGIA DE COMUNICACIÓN IDEATÓN</w:t>
            </w:r>
            <w:r w:rsidR="007D6583">
              <w:rPr>
                <w:b/>
              </w:rPr>
              <w:t xml:space="preserve">:   </w:t>
            </w:r>
            <w:r w:rsidR="003D0259">
              <w:rPr>
                <w:b/>
              </w:rPr>
              <w:t xml:space="preserve"> </w:t>
            </w:r>
            <w:r w:rsidR="007D6583">
              <w:rPr>
                <w:b/>
              </w:rPr>
              <w:t xml:space="preserve">Puntaje hasta: </w:t>
            </w:r>
            <w:r>
              <w:rPr>
                <w:b/>
              </w:rPr>
              <w:t>5</w:t>
            </w:r>
            <w:r w:rsidR="007D6583">
              <w:rPr>
                <w:b/>
              </w:rPr>
              <w:t>0 puntos</w:t>
            </w:r>
          </w:p>
          <w:p w14:paraId="3F4FAA7B" w14:textId="7CAEF04E" w:rsidR="007D6583" w:rsidRDefault="007D6583" w:rsidP="003D0259">
            <w:pPr>
              <w:spacing w:before="120"/>
              <w:ind w:left="176"/>
            </w:pPr>
            <w:r>
              <w:t xml:space="preserve">a.  </w:t>
            </w:r>
            <w:r w:rsidR="0097232B">
              <w:t>Rigor conceptual y académico</w:t>
            </w:r>
            <w:r>
              <w:tab/>
              <w:t xml:space="preserve">                                          </w:t>
            </w:r>
            <w:r w:rsidR="00ED317B">
              <w:t xml:space="preserve">       </w:t>
            </w:r>
            <w:r>
              <w:t xml:space="preserve">Hasta </w:t>
            </w:r>
            <w:r w:rsidR="00B21E19">
              <w:t>2</w:t>
            </w:r>
            <w:r>
              <w:t>0 puntos</w:t>
            </w:r>
          </w:p>
          <w:p w14:paraId="6E4C093F" w14:textId="7A1EDE8B" w:rsidR="007D6583" w:rsidRDefault="007D6583" w:rsidP="003D0259">
            <w:pPr>
              <w:ind w:left="174"/>
              <w:jc w:val="both"/>
            </w:pPr>
            <w:r>
              <w:t>b.  Ca</w:t>
            </w:r>
            <w:r w:rsidR="00385598">
              <w:t>l</w:t>
            </w:r>
            <w:r>
              <w:t xml:space="preserve">idad </w:t>
            </w:r>
            <w:r w:rsidR="00385598">
              <w:t>del</w:t>
            </w:r>
            <w:r w:rsidR="0097232B">
              <w:t xml:space="preserve"> </w:t>
            </w:r>
            <w:r w:rsidR="00385598">
              <w:t>escrit</w:t>
            </w:r>
            <w:r w:rsidR="0097232B">
              <w:t xml:space="preserve">o  </w:t>
            </w:r>
            <w:r>
              <w:tab/>
            </w:r>
            <w:r>
              <w:tab/>
            </w:r>
            <w:r>
              <w:tab/>
            </w:r>
            <w:r>
              <w:tab/>
              <w:t xml:space="preserve">            </w:t>
            </w:r>
            <w:r w:rsidR="00ED317B">
              <w:t xml:space="preserve">       </w:t>
            </w:r>
            <w:r w:rsidR="0097232B">
              <w:t xml:space="preserve"> </w:t>
            </w:r>
            <w:r>
              <w:t xml:space="preserve">Hasta </w:t>
            </w:r>
            <w:r w:rsidR="00B21E19">
              <w:t>2</w:t>
            </w:r>
            <w:r>
              <w:t>0 puntos</w:t>
            </w:r>
          </w:p>
          <w:p w14:paraId="5DA5DE2F" w14:textId="44B50BAA" w:rsidR="00987094" w:rsidRDefault="007D6583" w:rsidP="003D0259">
            <w:pPr>
              <w:ind w:left="174"/>
              <w:jc w:val="both"/>
            </w:pPr>
            <w:r>
              <w:t>c.  C</w:t>
            </w:r>
            <w:r w:rsidR="00385598">
              <w:t>laridad y viabilidad de la propuesta</w:t>
            </w:r>
            <w:r>
              <w:t xml:space="preserve">                                    </w:t>
            </w:r>
            <w:r w:rsidR="00385598">
              <w:t xml:space="preserve">   </w:t>
            </w:r>
            <w:r w:rsidR="00ED317B">
              <w:t xml:space="preserve">       </w:t>
            </w:r>
            <w:r w:rsidR="00385598">
              <w:t xml:space="preserve">  </w:t>
            </w:r>
            <w:r>
              <w:t xml:space="preserve">Hasta </w:t>
            </w:r>
            <w:r w:rsidR="00917259">
              <w:t>1</w:t>
            </w:r>
            <w:r>
              <w:t>0 puntos</w:t>
            </w:r>
          </w:p>
          <w:p w14:paraId="0318480C" w14:textId="77777777" w:rsidR="007002B7" w:rsidRDefault="007002B7" w:rsidP="007D6583">
            <w:pPr>
              <w:jc w:val="both"/>
            </w:pPr>
          </w:p>
          <w:p w14:paraId="0C1A6C50" w14:textId="18C9FBAA" w:rsidR="00691C71" w:rsidRDefault="00691C71" w:rsidP="0085297E">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lastRenderedPageBreak/>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t>CRITERIOS DE DESEMPATE</w:t>
            </w:r>
          </w:p>
        </w:tc>
      </w:tr>
      <w:tr w:rsidR="009A0AF7" w14:paraId="52CA83A1" w14:textId="77777777" w:rsidTr="001F6477">
        <w:trPr>
          <w:trHeight w:val="346"/>
        </w:trPr>
        <w:tc>
          <w:tcPr>
            <w:tcW w:w="9093" w:type="dxa"/>
            <w:gridSpan w:val="4"/>
            <w:shd w:val="clear" w:color="auto" w:fill="FFFFFF"/>
          </w:tcPr>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7A6A8485" w14:textId="6DEE9AE9" w:rsidR="009A0AF7" w:rsidRPr="00691C71" w:rsidRDefault="00A42561" w:rsidP="00691C7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lastRenderedPageBreak/>
              <w:t xml:space="preserve">Por no </w:t>
            </w:r>
            <w:r>
              <w:t>presentarse ninguna</w:t>
            </w:r>
            <w:r>
              <w:rPr>
                <w:color w:val="000000"/>
              </w:rPr>
              <w:t xml:space="preserve"> </w:t>
            </w:r>
            <w:r>
              <w:t>propuesta</w:t>
            </w:r>
            <w:r>
              <w:rPr>
                <w:color w:val="000000"/>
              </w:rPr>
              <w:t>.</w:t>
            </w:r>
          </w:p>
          <w:p w14:paraId="5BBA493A" w14:textId="13836016" w:rsidR="009A0AF7" w:rsidRPr="00691C71" w:rsidRDefault="00A42561" w:rsidP="00691C71">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2689E807" w:rsidR="008227F2" w:rsidRDefault="008227F2">
            <w:pPr>
              <w:numPr>
                <w:ilvl w:val="0"/>
                <w:numId w:val="5"/>
              </w:numPr>
              <w:pBdr>
                <w:top w:val="nil"/>
                <w:left w:val="nil"/>
                <w:bottom w:val="nil"/>
                <w:right w:val="nil"/>
                <w:between w:val="nil"/>
              </w:pBdr>
              <w:jc w:val="both"/>
            </w:pPr>
            <w:r>
              <w:t>Hoja de vida</w:t>
            </w:r>
          </w:p>
          <w:p w14:paraId="32233760" w14:textId="22FEF2A5" w:rsidR="00271DEC" w:rsidRPr="0096784E" w:rsidRDefault="00271DEC">
            <w:pPr>
              <w:numPr>
                <w:ilvl w:val="0"/>
                <w:numId w:val="5"/>
              </w:numPr>
              <w:pBdr>
                <w:top w:val="nil"/>
                <w:left w:val="nil"/>
                <w:bottom w:val="nil"/>
                <w:right w:val="nil"/>
                <w:between w:val="nil"/>
              </w:pBdr>
              <w:jc w:val="both"/>
            </w:pPr>
            <w:r w:rsidRPr="0096784E">
              <w:t xml:space="preserve">Documento con </w:t>
            </w:r>
            <w:r w:rsidR="002006C9" w:rsidRPr="0096784E">
              <w:t xml:space="preserve">estrategia de comunicación </w:t>
            </w:r>
            <w:r w:rsidRPr="0096784E">
              <w:t>propuesta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1C70736F"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hyperlink r:id="rId11" w:history="1">
              <w:r w:rsidR="00DF4128" w:rsidRPr="008A1940">
                <w:rPr>
                  <w:rStyle w:val="Hipervnculo"/>
                </w:rPr>
                <w:t>https://www.libretamilitar.mil.co/modules/consult/militarysituation</w:t>
              </w:r>
            </w:hyperlink>
            <w:r>
              <w:t>.</w:t>
            </w:r>
            <w:r w:rsidR="00DF4128">
              <w:t xml:space="preserve"> </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2"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3" w:history="1">
              <w:r w:rsidR="002B785B" w:rsidRPr="00AC0383">
                <w:rPr>
                  <w:rStyle w:val="Hipervnculo"/>
                </w:rPr>
                <w:t>www.contraloria.gov.co</w:t>
              </w:r>
            </w:hyperlink>
            <w:r w:rsidR="002B785B">
              <w:t xml:space="preserve"> </w:t>
            </w:r>
          </w:p>
          <w:p w14:paraId="326E2FA7" w14:textId="78BDFCBD"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RNMC  en </w:t>
            </w:r>
            <w:r w:rsidR="002B785B" w:rsidRPr="00480A8A">
              <w:t>https://srvcnpc.policia.gov.co/PSC/frm_cnp_consulta.aspx</w:t>
            </w:r>
          </w:p>
          <w:p w14:paraId="5C0C4C01" w14:textId="77777777" w:rsidR="009A0AF7" w:rsidRDefault="009A0AF7" w:rsidP="002B785B">
            <w:pPr>
              <w:pBdr>
                <w:top w:val="nil"/>
                <w:left w:val="nil"/>
                <w:bottom w:val="nil"/>
                <w:right w:val="nil"/>
                <w:between w:val="nil"/>
              </w:pBdr>
              <w:ind w:left="720"/>
              <w:jc w:val="both"/>
            </w:pPr>
          </w:p>
          <w:p w14:paraId="400361A1" w14:textId="5180497D" w:rsidR="00E2273A" w:rsidRDefault="00E2273A" w:rsidP="002B785B">
            <w:pPr>
              <w:pBdr>
                <w:top w:val="nil"/>
                <w:left w:val="nil"/>
                <w:bottom w:val="nil"/>
                <w:right w:val="nil"/>
                <w:between w:val="nil"/>
              </w:pBdr>
              <w:ind w:left="720"/>
              <w:jc w:val="both"/>
            </w:pPr>
            <w:r>
              <w:t>*Enviar los archivos en un PDF unificado</w:t>
            </w: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r>
              <w:rPr>
                <w:i/>
              </w:rPr>
              <w:t>Entiéndese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72B46227" w14:textId="086E4AFF" w:rsidR="009A0AF7" w:rsidRDefault="00A42561">
            <w:r>
              <w:t>Nota: En caso de que se presente alguna de las prohibiciones a pesar de ser seleccionado no se podrá suscribir el contrato de prestación de servicios.</w:t>
            </w:r>
          </w:p>
        </w:tc>
      </w:tr>
    </w:tbl>
    <w:p w14:paraId="2C636093" w14:textId="010DC5EA" w:rsidR="009A0AF7" w:rsidRDefault="009A0AF7" w:rsidP="0067665E">
      <w:pPr>
        <w:tabs>
          <w:tab w:val="left" w:pos="1680"/>
        </w:tabs>
      </w:pPr>
    </w:p>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16cid:durableId="573929108">
    <w:abstractNumId w:val="2"/>
  </w:num>
  <w:num w:numId="2" w16cid:durableId="2100058540">
    <w:abstractNumId w:val="4"/>
  </w:num>
  <w:num w:numId="3" w16cid:durableId="324671238">
    <w:abstractNumId w:val="0"/>
  </w:num>
  <w:num w:numId="4" w16cid:durableId="2061855319">
    <w:abstractNumId w:val="3"/>
  </w:num>
  <w:num w:numId="5" w16cid:durableId="139403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F7"/>
    <w:rsid w:val="00061967"/>
    <w:rsid w:val="000915A4"/>
    <w:rsid w:val="000B0E94"/>
    <w:rsid w:val="000B7835"/>
    <w:rsid w:val="000B7EF2"/>
    <w:rsid w:val="000C60A5"/>
    <w:rsid w:val="00131201"/>
    <w:rsid w:val="00164DD8"/>
    <w:rsid w:val="001A6350"/>
    <w:rsid w:val="001F6477"/>
    <w:rsid w:val="002006C9"/>
    <w:rsid w:val="00271DEC"/>
    <w:rsid w:val="00274505"/>
    <w:rsid w:val="002B112A"/>
    <w:rsid w:val="002B6911"/>
    <w:rsid w:val="002B785B"/>
    <w:rsid w:val="002D430B"/>
    <w:rsid w:val="002F7318"/>
    <w:rsid w:val="00353B1F"/>
    <w:rsid w:val="003601EE"/>
    <w:rsid w:val="00385598"/>
    <w:rsid w:val="003A275A"/>
    <w:rsid w:val="003D0259"/>
    <w:rsid w:val="00454389"/>
    <w:rsid w:val="004623F3"/>
    <w:rsid w:val="00473148"/>
    <w:rsid w:val="004D2B3A"/>
    <w:rsid w:val="004F2DEE"/>
    <w:rsid w:val="005410D5"/>
    <w:rsid w:val="00600E98"/>
    <w:rsid w:val="00613725"/>
    <w:rsid w:val="00624DD2"/>
    <w:rsid w:val="00661C79"/>
    <w:rsid w:val="00673D68"/>
    <w:rsid w:val="0067665E"/>
    <w:rsid w:val="00677DDC"/>
    <w:rsid w:val="00691C71"/>
    <w:rsid w:val="006B625C"/>
    <w:rsid w:val="006E782B"/>
    <w:rsid w:val="007002B7"/>
    <w:rsid w:val="00742953"/>
    <w:rsid w:val="0079524B"/>
    <w:rsid w:val="007D6583"/>
    <w:rsid w:val="008227F2"/>
    <w:rsid w:val="00822F90"/>
    <w:rsid w:val="00833957"/>
    <w:rsid w:val="0085297E"/>
    <w:rsid w:val="008D7E69"/>
    <w:rsid w:val="00912D17"/>
    <w:rsid w:val="00917259"/>
    <w:rsid w:val="00935D96"/>
    <w:rsid w:val="00940B16"/>
    <w:rsid w:val="0096784E"/>
    <w:rsid w:val="0097232B"/>
    <w:rsid w:val="009811D1"/>
    <w:rsid w:val="00987094"/>
    <w:rsid w:val="009944C9"/>
    <w:rsid w:val="009A0AF7"/>
    <w:rsid w:val="009F26A8"/>
    <w:rsid w:val="00A074BF"/>
    <w:rsid w:val="00A24D01"/>
    <w:rsid w:val="00A42561"/>
    <w:rsid w:val="00AB581F"/>
    <w:rsid w:val="00AC35FD"/>
    <w:rsid w:val="00B03103"/>
    <w:rsid w:val="00B21E19"/>
    <w:rsid w:val="00B26309"/>
    <w:rsid w:val="00B346FA"/>
    <w:rsid w:val="00B5649B"/>
    <w:rsid w:val="00B56F1E"/>
    <w:rsid w:val="00C01433"/>
    <w:rsid w:val="00C720DD"/>
    <w:rsid w:val="00D855A4"/>
    <w:rsid w:val="00DC2330"/>
    <w:rsid w:val="00DF4128"/>
    <w:rsid w:val="00E2273A"/>
    <w:rsid w:val="00E74182"/>
    <w:rsid w:val="00E86CE6"/>
    <w:rsid w:val="00EB6BF7"/>
    <w:rsid w:val="00ED317B"/>
    <w:rsid w:val="00ED547A"/>
    <w:rsid w:val="00FC7C8D"/>
    <w:rsid w:val="00FD00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 w:type="character" w:customStyle="1" w:styleId="Mencinsinresolver2">
    <w:name w:val="Mención sin resolver2"/>
    <w:basedOn w:val="Fuentedeprrafopredeter"/>
    <w:uiPriority w:val="99"/>
    <w:semiHidden/>
    <w:unhideWhenUsed/>
    <w:rsid w:val="00B03103"/>
    <w:rPr>
      <w:color w:val="605E5C"/>
      <w:shd w:val="clear" w:color="auto" w:fill="E1DFDD"/>
    </w:rPr>
  </w:style>
  <w:style w:type="character" w:styleId="Refdecomentario">
    <w:name w:val="annotation reference"/>
    <w:basedOn w:val="Fuentedeprrafopredeter"/>
    <w:uiPriority w:val="99"/>
    <w:semiHidden/>
    <w:unhideWhenUsed/>
    <w:rsid w:val="00661C79"/>
    <w:rPr>
      <w:sz w:val="16"/>
      <w:szCs w:val="16"/>
    </w:rPr>
  </w:style>
  <w:style w:type="paragraph" w:styleId="Textocomentario">
    <w:name w:val="annotation text"/>
    <w:basedOn w:val="Normal"/>
    <w:link w:val="TextocomentarioCar"/>
    <w:uiPriority w:val="99"/>
    <w:unhideWhenUsed/>
    <w:rsid w:val="00661C79"/>
    <w:pPr>
      <w:spacing w:line="240" w:lineRule="auto"/>
    </w:pPr>
    <w:rPr>
      <w:sz w:val="20"/>
      <w:szCs w:val="20"/>
    </w:rPr>
  </w:style>
  <w:style w:type="character" w:customStyle="1" w:styleId="TextocomentarioCar">
    <w:name w:val="Texto comentario Car"/>
    <w:basedOn w:val="Fuentedeprrafopredeter"/>
    <w:link w:val="Textocomentario"/>
    <w:uiPriority w:val="99"/>
    <w:rsid w:val="00661C79"/>
    <w:rPr>
      <w:sz w:val="20"/>
      <w:szCs w:val="20"/>
    </w:rPr>
  </w:style>
  <w:style w:type="paragraph" w:styleId="Asuntodelcomentario">
    <w:name w:val="annotation subject"/>
    <w:basedOn w:val="Textocomentario"/>
    <w:next w:val="Textocomentario"/>
    <w:link w:val="AsuntodelcomentarioCar"/>
    <w:uiPriority w:val="99"/>
    <w:semiHidden/>
    <w:unhideWhenUsed/>
    <w:rsid w:val="00661C79"/>
    <w:rPr>
      <w:b/>
      <w:bCs/>
    </w:rPr>
  </w:style>
  <w:style w:type="character" w:customStyle="1" w:styleId="AsuntodelcomentarioCar">
    <w:name w:val="Asunto del comentario Car"/>
    <w:basedOn w:val="TextocomentarioCar"/>
    <w:link w:val="Asuntodelcomentario"/>
    <w:uiPriority w:val="99"/>
    <w:semiHidden/>
    <w:rsid w:val="00661C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665296">
      <w:bodyDiv w:val="1"/>
      <w:marLeft w:val="0"/>
      <w:marRight w:val="0"/>
      <w:marTop w:val="0"/>
      <w:marBottom w:val="0"/>
      <w:divBdr>
        <w:top w:val="none" w:sz="0" w:space="0" w:color="auto"/>
        <w:left w:val="none" w:sz="0" w:space="0" w:color="auto"/>
        <w:bottom w:val="none" w:sz="0" w:space="0" w:color="auto"/>
        <w:right w:val="none" w:sz="0" w:space="0" w:color="auto"/>
      </w:divBdr>
    </w:div>
    <w:div w:id="1855613438">
      <w:bodyDiv w:val="1"/>
      <w:marLeft w:val="0"/>
      <w:marRight w:val="0"/>
      <w:marTop w:val="0"/>
      <w:marBottom w:val="0"/>
      <w:divBdr>
        <w:top w:val="none" w:sz="0" w:space="0" w:color="auto"/>
        <w:left w:val="none" w:sz="0" w:space="0" w:color="auto"/>
        <w:bottom w:val="none" w:sz="0" w:space="0" w:color="auto"/>
        <w:right w:val="none" w:sz="0" w:space="0" w:color="auto"/>
      </w:divBdr>
    </w:div>
    <w:div w:id="2121221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ontraloria.gov.c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tecedentes.policia.gov.co:7005/WebJudicial/index.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bretamilitar.mil.co/modules/consult/militarysitu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upoges@udea.edu.co" TargetMode="External"/><Relationship Id="rId4" Type="http://schemas.openxmlformats.org/officeDocument/2006/relationships/numbering" Target="numbering.xml"/><Relationship Id="rId9" Type="http://schemas.openxmlformats.org/officeDocument/2006/relationships/hyperlink" Target="http://www.udea.edu.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4AB9C4-2AFC-474D-9378-DC1EC7C4C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JENIFFER ANDREA LOPERA GARCIA</cp:lastModifiedBy>
  <cp:revision>3</cp:revision>
  <dcterms:created xsi:type="dcterms:W3CDTF">2022-04-07T21:58:00Z</dcterms:created>
  <dcterms:modified xsi:type="dcterms:W3CDTF">2022-04-08T14:53:00Z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