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-1.9999999999999998" w:firstLine="0"/>
        <w:jc w:val="center"/>
        <w:rPr>
          <w:rFonts w:ascii="Arial" w:cs="Arial" w:eastAsia="Arial" w:hAnsi="Arial"/>
          <w:b w:val="1"/>
          <w:color w:val="323e4f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23e4f"/>
          <w:sz w:val="28"/>
          <w:szCs w:val="28"/>
          <w:vertAlign w:val="baseline"/>
          <w:rtl w:val="0"/>
        </w:rPr>
        <w:t xml:space="preserve">Solicitud de practicantes</w:t>
      </w:r>
    </w:p>
    <w:p w:rsidR="00000000" w:rsidDel="00000000" w:rsidP="00000000" w:rsidRDefault="00000000" w:rsidRPr="00000000" w14:paraId="00000002">
      <w:pPr>
        <w:spacing w:after="120" w:before="120" w:lineRule="auto"/>
        <w:ind w:left="1" w:hanging="3"/>
        <w:jc w:val="center"/>
        <w:rPr>
          <w:rFonts w:ascii="Arial" w:cs="Arial" w:eastAsia="Arial" w:hAnsi="Arial"/>
          <w:b w:val="1"/>
          <w:color w:val="323e4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25.0" w:type="dxa"/>
        <w:jc w:val="left"/>
        <w:tblInd w:w="-570.0" w:type="dxa"/>
        <w:tblBorders>
          <w:top w:color="44546a" w:space="0" w:sz="8" w:val="single"/>
          <w:left w:color="44546a" w:space="0" w:sz="8" w:val="single"/>
          <w:bottom w:color="44546a" w:space="0" w:sz="8" w:val="single"/>
          <w:right w:color="44546a" w:space="0" w:sz="8" w:val="single"/>
          <w:insideH w:color="44546a" w:space="0" w:sz="8" w:val="single"/>
          <w:insideV w:color="44546a" w:space="0" w:sz="8" w:val="single"/>
        </w:tblBorders>
        <w:tblLayout w:type="fixed"/>
        <w:tblLook w:val="0000"/>
      </w:tblPr>
      <w:tblGrid>
        <w:gridCol w:w="2550"/>
        <w:gridCol w:w="1035"/>
        <w:gridCol w:w="930"/>
        <w:gridCol w:w="1110"/>
        <w:tblGridChange w:id="0">
          <w:tblGrid>
            <w:gridCol w:w="2550"/>
            <w:gridCol w:w="1035"/>
            <w:gridCol w:w="930"/>
            <w:gridCol w:w="111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solicitud: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120" w:before="120" w:lineRule="auto"/>
              <w:ind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vertAlign w:val="baseline"/>
                <w:rtl w:val="0"/>
              </w:rPr>
              <w:t xml:space="preserve">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120" w:before="120" w:lineRule="auto"/>
              <w:ind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vertAlign w:val="baseline"/>
                <w:rtl w:val="0"/>
              </w:rPr>
              <w:t xml:space="preserve">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120" w:before="120" w:lineRule="auto"/>
              <w:ind w:hanging="2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vertAlign w:val="baseline"/>
                <w:rtl w:val="0"/>
              </w:rPr>
              <w:t xml:space="preserve">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b w:val="0"/>
          <w:color w:val="7f7f7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center"/>
        <w:tblBorders>
          <w:top w:color="44546a" w:space="0" w:sz="8" w:val="single"/>
          <w:left w:color="44546a" w:space="0" w:sz="8" w:val="single"/>
          <w:bottom w:color="44546a" w:space="0" w:sz="8" w:val="single"/>
          <w:right w:color="44546a" w:space="0" w:sz="8" w:val="single"/>
          <w:insideH w:color="44546a" w:space="0" w:sz="8" w:val="single"/>
          <w:insideV w:color="44546a" w:space="0" w:sz="8" w:val="single"/>
        </w:tblBorders>
        <w:tblLayout w:type="fixed"/>
        <w:tblLook w:val="0000"/>
      </w:tblPr>
      <w:tblGrid>
        <w:gridCol w:w="1725"/>
        <w:gridCol w:w="2310"/>
        <w:gridCol w:w="420"/>
        <w:gridCol w:w="5880"/>
        <w:tblGridChange w:id="0">
          <w:tblGrid>
            <w:gridCol w:w="1725"/>
            <w:gridCol w:w="2310"/>
            <w:gridCol w:w="420"/>
            <w:gridCol w:w="588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 escenario de prácticas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2"/>
                <w:szCs w:val="22"/>
                <w:rtl w:val="0"/>
              </w:rPr>
              <w:t xml:space="preserve">Como se registró en el Sistema Praxis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solicitante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heading=h.de2o5begfkim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heading=h.cblwhvrg2exg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heading=h.cv8fxasc6jf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bookmarkStart w:colFirst="0" w:colLast="0" w:name="_heading=h.245ai0y5j7cq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bookmarkStart w:colFirst="0" w:colLast="0" w:name="_heading=h.1np6dfdgvof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cierre de la convocatoria: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bookmarkStart w:colFirst="0" w:colLast="0" w:name="_heading=h.v5tmth4gwwer" w:id="6"/>
            <w:bookmarkEnd w:id="6"/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Programa(s) académico(s) de ingeniería al (los) que va dirigida la convocatoria: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bookmarkStart w:colFirst="0" w:colLast="0" w:name="_heading=h.ua1dax7qtnzo" w:id="7"/>
            <w:bookmarkEnd w:id="7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Perfil del practicante: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color w:val="43434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querimientos, capacidades, conocimientos especiales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120"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Proyecto de ingeniería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apoyará el practicante: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120"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Funciones asignadas al estudiante: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120"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vinculación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120" w:before="120" w:lineRule="auto"/>
              <w:rPr>
                <w:rFonts w:ascii="Arial" w:cs="Arial" w:eastAsia="Arial" w:hAnsi="Arial"/>
                <w:color w:val="43434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(señale con una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Convenio de pasantía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Contrato de aprendizaje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Acto administrativo (para entidades públicas)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Acuerdo o acta de voluntades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120"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Remuneración ofrecida al estudiant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y otros beneficios: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Lugar de la práctica: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120" w:before="120" w:lineRule="auto"/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vertAlign w:val="baseline"/>
                <w:rtl w:val="0"/>
              </w:rPr>
              <w:t xml:space="preserve">irección, departamento, ciudad, país)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120" w:before="120" w:lineRule="auto"/>
              <w:ind w:hanging="2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120" w:before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estimada de inicio de la práctica: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120" w:before="120" w:lineRule="auto"/>
              <w:ind w:hanging="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vertAlign w:val="baseline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Notas importantes: 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La práctica académica en la Facultad de Ingeniería tendrá una duración de seis (6) meses calendario con dedicación tiempo completo contados a partir de la fecha del acta de inicio de la práctica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Acuerdo de Facultad 958 de 2020</w:t>
        </w:r>
      </w:hyperlink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) y el escenario de prácticas debe asignar un funcionario del área que acompañe al estudiante durante este periodo en el desarrollo de su proyecto de prácticas. 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Para más información sobre las prácticas académicas en la Facultad de Ingeniería visite nuestro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sitio web</w:t>
        </w:r>
      </w:hyperlink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8" w:top="3118.110236220472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</wp:posOffset>
          </wp:positionH>
          <wp:positionV relativeFrom="paragraph">
            <wp:posOffset>121285</wp:posOffset>
          </wp:positionV>
          <wp:extent cx="2604770" cy="878840"/>
          <wp:effectExtent b="0" l="0" r="0" t="0"/>
          <wp:wrapNone/>
          <wp:docPr descr="Texto&#10;&#10;Descripción generada automáticamente" id="1030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-7352" l="-6402" r="-13835" t="-27816"/>
                  <a:stretch>
                    <a:fillRect/>
                  </a:stretch>
                </pic:blipFill>
                <pic:spPr>
                  <a:xfrm>
                    <a:off x="0" y="0"/>
                    <a:ext cx="2604770" cy="878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7565390" cy="8421370"/>
          <wp:effectExtent b="0" l="0" r="0" t="0"/>
          <wp:wrapNone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390" cy="8421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numPr>
        <w:ilvl w:val="4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basedOn w:val="Fuentedepárrafopredeter."/>
    <w:next w:val="Texto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ar">
    <w:name w:val="Título 6 Car"/>
    <w:next w:val="Título6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ar">
    <w:name w:val="Título 8 Car"/>
    <w:next w:val="Título8C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9Car">
    <w:name w:val="Título 9 Car"/>
    <w:next w:val="Título9Car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Listamedia2-Énfasis1">
    <w:name w:val="Lista media 2 - Énfasis 1"/>
    <w:basedOn w:val="Tablanormal"/>
    <w:next w:val="Listamedia2-Énfasis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color w:val="000000"/>
      <w:w w:val="100"/>
      <w:position w:val="-1"/>
      <w:effect w:val="none"/>
      <w:vertAlign w:val="baseline"/>
      <w:cs w:val="0"/>
      <w:em w:val="none"/>
      <w:lang/>
    </w:rPr>
    <w:tblPr>
      <w:tblStyle w:val="Listamedia2-Énfasis1"/>
      <w:tblStyleRowBandSize w:val="1"/>
      <w:tblStyleColBandSize w:val="1"/>
      <w:jc w:val="left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</w:tblPr>
  </w:style>
  <w:style w:type="table" w:styleId="Listamedia21">
    <w:name w:val="Lista media 21"/>
    <w:basedOn w:val="Tablanormal"/>
    <w:next w:val="Listamedia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color w:val="000000"/>
      <w:w w:val="100"/>
      <w:position w:val="-1"/>
      <w:effect w:val="none"/>
      <w:vertAlign w:val="baseline"/>
      <w:cs w:val="0"/>
      <w:em w:val="none"/>
      <w:lang/>
    </w:rPr>
    <w:tblPr>
      <w:tblStyle w:val="Listamedia21"/>
      <w:tblStyleRowBandSize w:val="1"/>
      <w:tblStyleColBandSize w:val="1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auto" w:space="0" w:sz="0" w:val="none"/>
        <w:insideV w:color="auto" w:space="0" w:sz="0" w:val="none"/>
      </w:tblBorders>
    </w:tblPr>
  </w:style>
  <w:style w:type="table" w:styleId="Listaclara-Énfasis3">
    <w:name w:val="Lista clara - Énfasis 3"/>
    <w:basedOn w:val="Tablanormal"/>
    <w:next w:val="Listaclara-Énfasis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staclara-Énfasis3"/>
      <w:tblStyleRowBandSize w:val="1"/>
      <w:tblStyleColBandSize w:val="1"/>
      <w:jc w:val="left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ea.edu.co/wps/portal/udea/web/inicio/unidades-academicas/ingenieria/servicios-extension/practicas-academicas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dea.edu.co/wps/portal/udea/web/inicio/unidades-academicas/ingenieria/estudiar-facultad/pregrados" TargetMode="External"/><Relationship Id="rId8" Type="http://schemas.openxmlformats.org/officeDocument/2006/relationships/hyperlink" Target="https://www.udea.edu.co/wps/wcm/connect/udea/ab6a7880-a7c1-4403-b695-3c946eeda51b/Reglamento+de+pr%C3%A1cticas+Facultad+de+Ingenier%C3%ADa+Acuerdo+de+Facultad+958+de+2020.pdf?MOD=AJPERES&amp;CVID=nD3iSa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x/mvnRlwiz/AdouxdBJQrkwPA==">AMUW2mUnnxhs7aqpAsgNzhpRT35N9BwJrx3OIzlXu7yakz3sp2PposaiiPe5Z4o9ll2H5MpwU207hlphJ6BU5tUENUufM6TdltFHSh/bbenqocvJHFoNRa3Ac2h6NLAoilLd5IhdXrQOqXQqJS/NBCsjZc1Rs1CPwgu5wHbuxjpPnshhPj6oL+oag6UAB28CJQzzKDpXXLw99IZ77dh+4NUTN6cQahtMi4tcodoDFY6051dv8/eUn+0POIhFdWdIqkW9hOiDiWCbBKKKb36gfI/hWLdGVOa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2021-03-31T22:54:00Z</dcterms:created>
  <dc:creator>Secretaría</dc:creator>
</cp:coreProperties>
</file>