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5DF" w:rsidRDefault="00B85AC6" w:rsidP="007535DF">
      <w:pPr>
        <w:spacing w:after="0"/>
        <w:jc w:val="both"/>
      </w:pPr>
      <w:r>
        <w:t xml:space="preserve"> </w:t>
      </w:r>
    </w:p>
    <w:tbl>
      <w:tblPr>
        <w:tblpPr w:leftFromText="141" w:rightFromText="141" w:vertAnchor="text" w:horzAnchor="margin" w:tblpXSpec="right" w:tblpY="219"/>
        <w:tblOverlap w:val="never"/>
        <w:tblW w:w="4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5"/>
      </w:tblGrid>
      <w:tr w:rsidR="007535DF" w:rsidRPr="000D39D0" w:rsidTr="00A26438">
        <w:trPr>
          <w:trHeight w:val="60"/>
        </w:trPr>
        <w:tc>
          <w:tcPr>
            <w:tcW w:w="4145" w:type="dxa"/>
          </w:tcPr>
          <w:p w:rsidR="007535DF" w:rsidRPr="000D39D0" w:rsidRDefault="007535DF" w:rsidP="00A26438">
            <w:pPr>
              <w:spacing w:after="0" w:line="240" w:lineRule="auto"/>
              <w:jc w:val="both"/>
            </w:pPr>
            <w:r w:rsidRPr="000D39D0">
              <w:t xml:space="preserve">APROBADO EN EL CONSEJO DE FACULTAD DE </w:t>
            </w:r>
            <w:r w:rsidRPr="00D65847">
              <w:t>CIENCIAS ECONÓMICAS</w:t>
            </w:r>
            <w:r w:rsidRPr="000D39D0">
              <w:t xml:space="preserve"> </w:t>
            </w:r>
            <w:r>
              <w:t>ACUERDO DE FACULTAD NO. 91, NOVIEMBRE 26 DE 2007</w:t>
            </w:r>
          </w:p>
        </w:tc>
      </w:tr>
    </w:tbl>
    <w:tbl>
      <w:tblPr>
        <w:tblpPr w:leftFromText="141" w:rightFromText="141" w:vertAnchor="text" w:horzAnchor="margin" w:tblpXSpec="right" w:tblpY="1213"/>
        <w:tblOverlap w:val="never"/>
        <w:tblW w:w="4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5"/>
      </w:tblGrid>
      <w:tr w:rsidR="007535DF" w:rsidRPr="000D39D0" w:rsidTr="00A26438">
        <w:trPr>
          <w:trHeight w:val="60"/>
        </w:trPr>
        <w:tc>
          <w:tcPr>
            <w:tcW w:w="4145" w:type="dxa"/>
          </w:tcPr>
          <w:p w:rsidR="007535DF" w:rsidRPr="00F10FB1" w:rsidRDefault="007535DF" w:rsidP="00A26438">
            <w:pPr>
              <w:spacing w:after="0" w:line="240" w:lineRule="auto"/>
              <w:jc w:val="both"/>
              <w:rPr>
                <w:rFonts w:asciiTheme="minorHAnsi" w:hAnsiTheme="minorHAnsi"/>
                <w:sz w:val="24"/>
                <w:szCs w:val="24"/>
              </w:rPr>
            </w:pPr>
            <w:r w:rsidRPr="00745E89">
              <w:t>Programa aprobado en el acta 2008-II, 14 de diciembre 11 de 2008.</w:t>
            </w:r>
          </w:p>
        </w:tc>
      </w:tr>
    </w:tbl>
    <w:p w:rsidR="007535DF" w:rsidRPr="00B65515" w:rsidRDefault="00B65515" w:rsidP="007535DF">
      <w:pPr>
        <w:spacing w:after="0"/>
        <w:ind w:left="360"/>
        <w:jc w:val="both"/>
      </w:pPr>
      <w:r w:rsidRPr="00B65515">
        <w:rPr>
          <w:noProof/>
          <w:lang w:val="es-CO" w:eastAsia="es-CO"/>
        </w:rPr>
        <w:drawing>
          <wp:inline distT="0" distB="0" distL="0" distR="0">
            <wp:extent cx="946785" cy="1208405"/>
            <wp:effectExtent l="19050" t="0" r="5715" b="0"/>
            <wp:docPr id="2" name="Imagen 2"/>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46785" cy="1208405"/>
                    </a:xfrm>
                    <a:prstGeom prst="rect">
                      <a:avLst/>
                    </a:prstGeom>
                    <a:noFill/>
                    <a:ln w="9525">
                      <a:noFill/>
                      <a:miter lim="800000"/>
                      <a:headEnd/>
                      <a:tailEnd/>
                    </a:ln>
                  </pic:spPr>
                </pic:pic>
              </a:graphicData>
            </a:graphic>
          </wp:inline>
        </w:drawing>
      </w:r>
    </w:p>
    <w:p w:rsidR="007535DF" w:rsidRDefault="007535DF" w:rsidP="00942167">
      <w:pPr>
        <w:spacing w:after="0"/>
        <w:ind w:left="360"/>
        <w:jc w:val="both"/>
      </w:pPr>
    </w:p>
    <w:p w:rsidR="0098011A" w:rsidRDefault="0098011A" w:rsidP="00942167">
      <w:pPr>
        <w:spacing w:after="0"/>
        <w:ind w:left="360"/>
        <w:jc w:val="both"/>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25"/>
        <w:gridCol w:w="5635"/>
      </w:tblGrid>
      <w:tr w:rsidR="00942167" w:rsidRPr="00A67A6D" w:rsidTr="00AE7722">
        <w:tc>
          <w:tcPr>
            <w:tcW w:w="2725" w:type="dxa"/>
          </w:tcPr>
          <w:p w:rsidR="00942167" w:rsidRPr="00A67A6D" w:rsidRDefault="00942167" w:rsidP="00AE7722">
            <w:pPr>
              <w:spacing w:after="0" w:line="240" w:lineRule="auto"/>
              <w:rPr>
                <w:b/>
              </w:rPr>
            </w:pPr>
            <w:r w:rsidRPr="00A67A6D">
              <w:rPr>
                <w:b/>
              </w:rPr>
              <w:t>NOMBRE DE LA MATERIA</w:t>
            </w:r>
          </w:p>
        </w:tc>
        <w:tc>
          <w:tcPr>
            <w:tcW w:w="5635" w:type="dxa"/>
          </w:tcPr>
          <w:p w:rsidR="00C72B8D" w:rsidRPr="00541364" w:rsidRDefault="00C72B8D" w:rsidP="00AE7722">
            <w:pPr>
              <w:spacing w:after="0" w:line="240" w:lineRule="auto"/>
            </w:pPr>
            <w:r w:rsidRPr="00541364">
              <w:t>Matemáticas II</w:t>
            </w:r>
          </w:p>
        </w:tc>
      </w:tr>
      <w:tr w:rsidR="00942167" w:rsidRPr="00A67A6D" w:rsidTr="00AE7722">
        <w:tc>
          <w:tcPr>
            <w:tcW w:w="2725" w:type="dxa"/>
          </w:tcPr>
          <w:p w:rsidR="00942167" w:rsidRPr="00A67A6D" w:rsidRDefault="00942167" w:rsidP="00AE7722">
            <w:pPr>
              <w:spacing w:after="0" w:line="240" w:lineRule="auto"/>
              <w:rPr>
                <w:b/>
              </w:rPr>
            </w:pPr>
            <w:r w:rsidRPr="00A67A6D">
              <w:rPr>
                <w:b/>
              </w:rPr>
              <w:t>PROFESOR</w:t>
            </w:r>
          </w:p>
        </w:tc>
        <w:tc>
          <w:tcPr>
            <w:tcW w:w="5635" w:type="dxa"/>
          </w:tcPr>
          <w:p w:rsidR="00942167" w:rsidRPr="00A67A6D" w:rsidRDefault="00EA2948" w:rsidP="00AE7722">
            <w:pPr>
              <w:spacing w:after="0" w:line="240" w:lineRule="auto"/>
            </w:pPr>
            <w:r>
              <w:t xml:space="preserve">Javier Ramírez Montoya </w:t>
            </w:r>
          </w:p>
        </w:tc>
      </w:tr>
      <w:tr w:rsidR="00942167" w:rsidRPr="00A67A6D" w:rsidTr="00AE7722">
        <w:tc>
          <w:tcPr>
            <w:tcW w:w="2725" w:type="dxa"/>
          </w:tcPr>
          <w:p w:rsidR="00942167" w:rsidRPr="00A67A6D" w:rsidRDefault="00942167" w:rsidP="00AE7722">
            <w:pPr>
              <w:spacing w:after="0" w:line="240" w:lineRule="auto"/>
              <w:rPr>
                <w:b/>
              </w:rPr>
            </w:pPr>
            <w:r w:rsidRPr="00A67A6D">
              <w:rPr>
                <w:b/>
              </w:rPr>
              <w:t>OFICINA</w:t>
            </w:r>
          </w:p>
        </w:tc>
        <w:tc>
          <w:tcPr>
            <w:tcW w:w="5635" w:type="dxa"/>
          </w:tcPr>
          <w:p w:rsidR="00942167" w:rsidRPr="00A67A6D" w:rsidRDefault="008876A6" w:rsidP="00AE7722">
            <w:pPr>
              <w:spacing w:after="0" w:line="240" w:lineRule="auto"/>
            </w:pPr>
            <w:r>
              <w:t>13-404</w:t>
            </w:r>
          </w:p>
        </w:tc>
      </w:tr>
      <w:tr w:rsidR="00942167" w:rsidRPr="00A67A6D" w:rsidTr="00AE7722">
        <w:tc>
          <w:tcPr>
            <w:tcW w:w="2725" w:type="dxa"/>
          </w:tcPr>
          <w:p w:rsidR="00942167" w:rsidRPr="00A67A6D" w:rsidRDefault="00942167" w:rsidP="00AE7722">
            <w:pPr>
              <w:spacing w:after="0" w:line="240" w:lineRule="auto"/>
              <w:rPr>
                <w:b/>
              </w:rPr>
            </w:pPr>
            <w:r w:rsidRPr="00A67A6D">
              <w:rPr>
                <w:b/>
              </w:rPr>
              <w:t>HORARIO DE CLASE</w:t>
            </w:r>
          </w:p>
        </w:tc>
        <w:tc>
          <w:tcPr>
            <w:tcW w:w="5635" w:type="dxa"/>
          </w:tcPr>
          <w:p w:rsidR="00942167" w:rsidRPr="00A67A6D" w:rsidRDefault="00942167" w:rsidP="00547A11">
            <w:pPr>
              <w:spacing w:after="0" w:line="240" w:lineRule="auto"/>
            </w:pPr>
            <w:r w:rsidRPr="00A67A6D">
              <w:t xml:space="preserve"> </w:t>
            </w:r>
            <w:r w:rsidR="008876A6">
              <w:t>L</w:t>
            </w:r>
            <w:r w:rsidR="00547A11">
              <w:t>-</w:t>
            </w:r>
            <w:r w:rsidR="008876A6">
              <w:t>M</w:t>
            </w:r>
            <w:r w:rsidR="00547A11">
              <w:t>-</w:t>
            </w:r>
            <w:r w:rsidR="008876A6">
              <w:t>J 10</w:t>
            </w:r>
            <w:r w:rsidR="00547A11">
              <w:t xml:space="preserve">:00 a </w:t>
            </w:r>
            <w:r w:rsidR="008876A6">
              <w:t>12</w:t>
            </w:r>
            <w:r w:rsidR="00547A11">
              <w:t>:00</w:t>
            </w:r>
          </w:p>
        </w:tc>
      </w:tr>
      <w:tr w:rsidR="00942167" w:rsidRPr="00A67A6D" w:rsidTr="00AE7722">
        <w:tc>
          <w:tcPr>
            <w:tcW w:w="2725" w:type="dxa"/>
          </w:tcPr>
          <w:p w:rsidR="00942167" w:rsidRPr="00A67A6D" w:rsidRDefault="00942167" w:rsidP="00AE7722">
            <w:pPr>
              <w:spacing w:after="0" w:line="240" w:lineRule="auto"/>
              <w:rPr>
                <w:b/>
              </w:rPr>
            </w:pPr>
            <w:r w:rsidRPr="00A67A6D">
              <w:rPr>
                <w:b/>
              </w:rPr>
              <w:t xml:space="preserve">HORARIO DE ATENCION </w:t>
            </w:r>
          </w:p>
        </w:tc>
        <w:tc>
          <w:tcPr>
            <w:tcW w:w="5635" w:type="dxa"/>
          </w:tcPr>
          <w:p w:rsidR="00942167" w:rsidRPr="00A67A6D" w:rsidRDefault="00287E6F" w:rsidP="00AE7722">
            <w:pPr>
              <w:spacing w:after="0" w:line="240" w:lineRule="auto"/>
            </w:pPr>
            <w:r>
              <w:t>M- J  8:00 a 10:00</w:t>
            </w:r>
          </w:p>
        </w:tc>
      </w:tr>
    </w:tbl>
    <w:p w:rsidR="00942167" w:rsidRDefault="00942167" w:rsidP="00942167">
      <w:pPr>
        <w:ind w:left="360"/>
      </w:pPr>
      <w:r>
        <w:t xml:space="preserve"> </w:t>
      </w:r>
    </w:p>
    <w:p w:rsidR="00942167" w:rsidRPr="00347B26" w:rsidRDefault="00942167" w:rsidP="00942167">
      <w:pPr>
        <w:ind w:left="360"/>
        <w:rPr>
          <w:b/>
        </w:rPr>
      </w:pPr>
      <w:r w:rsidRPr="00347B26">
        <w:rPr>
          <w:b/>
        </w:rPr>
        <w:t>INFORMACION GENERAL</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942167" w:rsidRPr="000D39D0" w:rsidTr="00AE7722">
        <w:tc>
          <w:tcPr>
            <w:tcW w:w="3292" w:type="dxa"/>
          </w:tcPr>
          <w:p w:rsidR="00942167" w:rsidRPr="000D39D0" w:rsidRDefault="00942167" w:rsidP="00AE7722">
            <w:pPr>
              <w:spacing w:after="0" w:line="240" w:lineRule="auto"/>
              <w:rPr>
                <w:b/>
              </w:rPr>
            </w:pPr>
            <w:r w:rsidRPr="000D39D0">
              <w:rPr>
                <w:b/>
              </w:rPr>
              <w:t>Código de la materia</w:t>
            </w:r>
          </w:p>
        </w:tc>
        <w:tc>
          <w:tcPr>
            <w:tcW w:w="5068" w:type="dxa"/>
          </w:tcPr>
          <w:p w:rsidR="00942167" w:rsidRPr="0076791D" w:rsidRDefault="00B85AC6" w:rsidP="00AE7722">
            <w:pPr>
              <w:spacing w:after="0" w:line="240" w:lineRule="auto"/>
            </w:pPr>
            <w:r w:rsidRPr="001F68EB">
              <w:rPr>
                <w:sz w:val="20"/>
                <w:szCs w:val="20"/>
              </w:rPr>
              <w:t>1504009</w:t>
            </w:r>
          </w:p>
        </w:tc>
      </w:tr>
      <w:tr w:rsidR="00942167" w:rsidRPr="000D39D0" w:rsidTr="00AE7722">
        <w:tc>
          <w:tcPr>
            <w:tcW w:w="3292" w:type="dxa"/>
          </w:tcPr>
          <w:p w:rsidR="00942167" w:rsidRPr="000D39D0" w:rsidRDefault="00942167" w:rsidP="00AE7722">
            <w:pPr>
              <w:spacing w:after="0" w:line="240" w:lineRule="auto"/>
              <w:rPr>
                <w:b/>
              </w:rPr>
            </w:pPr>
            <w:r w:rsidRPr="000D39D0">
              <w:rPr>
                <w:b/>
              </w:rPr>
              <w:t>Semestre</w:t>
            </w:r>
          </w:p>
        </w:tc>
        <w:tc>
          <w:tcPr>
            <w:tcW w:w="5068" w:type="dxa"/>
          </w:tcPr>
          <w:p w:rsidR="00942167" w:rsidRPr="00541364" w:rsidRDefault="00C72B8D" w:rsidP="00287E6F">
            <w:pPr>
              <w:spacing w:after="0" w:line="240" w:lineRule="auto"/>
              <w:jc w:val="both"/>
            </w:pPr>
            <w:r w:rsidRPr="00541364">
              <w:t xml:space="preserve">II </w:t>
            </w:r>
          </w:p>
        </w:tc>
      </w:tr>
      <w:tr w:rsidR="00942167" w:rsidRPr="000D39D0" w:rsidTr="00AE7722">
        <w:tc>
          <w:tcPr>
            <w:tcW w:w="3292" w:type="dxa"/>
          </w:tcPr>
          <w:p w:rsidR="00942167" w:rsidRPr="000D39D0" w:rsidRDefault="00942167" w:rsidP="00AE7722">
            <w:pPr>
              <w:spacing w:after="0" w:line="240" w:lineRule="auto"/>
              <w:rPr>
                <w:b/>
              </w:rPr>
            </w:pPr>
            <w:r w:rsidRPr="000D39D0">
              <w:rPr>
                <w:b/>
              </w:rPr>
              <w:t>Área</w:t>
            </w:r>
          </w:p>
        </w:tc>
        <w:tc>
          <w:tcPr>
            <w:tcW w:w="5068" w:type="dxa"/>
          </w:tcPr>
          <w:p w:rsidR="00942167" w:rsidRPr="00541364" w:rsidRDefault="00C72B8D" w:rsidP="00AE7722">
            <w:pPr>
              <w:spacing w:after="0" w:line="240" w:lineRule="auto"/>
              <w:rPr>
                <w:rFonts w:asciiTheme="minorHAnsi" w:hAnsiTheme="minorHAnsi"/>
              </w:rPr>
            </w:pPr>
            <w:r w:rsidRPr="00541364">
              <w:t>Matemáticas</w:t>
            </w:r>
          </w:p>
        </w:tc>
      </w:tr>
      <w:tr w:rsidR="00942167" w:rsidRPr="000D39D0" w:rsidTr="00AE7722">
        <w:tc>
          <w:tcPr>
            <w:tcW w:w="3292" w:type="dxa"/>
          </w:tcPr>
          <w:p w:rsidR="00942167" w:rsidRPr="00E1027C" w:rsidRDefault="00942167" w:rsidP="00AE7722">
            <w:pPr>
              <w:spacing w:after="0" w:line="240" w:lineRule="auto"/>
              <w:rPr>
                <w:b/>
              </w:rPr>
            </w:pPr>
            <w:r w:rsidRPr="00E1027C">
              <w:rPr>
                <w:b/>
              </w:rPr>
              <w:t>Horas teóricas semanales</w:t>
            </w:r>
          </w:p>
        </w:tc>
        <w:tc>
          <w:tcPr>
            <w:tcW w:w="5068" w:type="dxa"/>
          </w:tcPr>
          <w:p w:rsidR="00942167" w:rsidRPr="00541364" w:rsidRDefault="00287E6F" w:rsidP="00AE7722">
            <w:pPr>
              <w:spacing w:after="0" w:line="240" w:lineRule="auto"/>
            </w:pPr>
            <w:r>
              <w:t>6</w:t>
            </w:r>
          </w:p>
        </w:tc>
      </w:tr>
      <w:tr w:rsidR="00942167" w:rsidRPr="000D39D0" w:rsidTr="00AE7722">
        <w:tc>
          <w:tcPr>
            <w:tcW w:w="3292" w:type="dxa"/>
          </w:tcPr>
          <w:p w:rsidR="00942167" w:rsidRPr="000D39D0" w:rsidRDefault="00942167" w:rsidP="00AE7722">
            <w:pPr>
              <w:spacing w:after="0" w:line="240" w:lineRule="auto"/>
              <w:rPr>
                <w:b/>
              </w:rPr>
            </w:pPr>
            <w:r w:rsidRPr="000D39D0">
              <w:rPr>
                <w:b/>
              </w:rPr>
              <w:t>Horas teóricas semestrales</w:t>
            </w:r>
          </w:p>
        </w:tc>
        <w:tc>
          <w:tcPr>
            <w:tcW w:w="5068" w:type="dxa"/>
          </w:tcPr>
          <w:p w:rsidR="00942167" w:rsidRPr="00541364" w:rsidRDefault="00EA2948" w:rsidP="00AE7722">
            <w:pPr>
              <w:spacing w:after="0" w:line="240" w:lineRule="auto"/>
            </w:pPr>
            <w:r>
              <w:t>96</w:t>
            </w:r>
          </w:p>
        </w:tc>
      </w:tr>
      <w:tr w:rsidR="00942167" w:rsidRPr="000D39D0" w:rsidTr="00AE7722">
        <w:tc>
          <w:tcPr>
            <w:tcW w:w="3292" w:type="dxa"/>
          </w:tcPr>
          <w:p w:rsidR="00942167" w:rsidRPr="000D39D0" w:rsidRDefault="00942167" w:rsidP="00AE7722">
            <w:pPr>
              <w:spacing w:after="0" w:line="240" w:lineRule="auto"/>
              <w:rPr>
                <w:b/>
              </w:rPr>
            </w:pPr>
            <w:r w:rsidRPr="000D39D0">
              <w:rPr>
                <w:b/>
              </w:rPr>
              <w:t xml:space="preserve">Créditos </w:t>
            </w:r>
          </w:p>
        </w:tc>
        <w:tc>
          <w:tcPr>
            <w:tcW w:w="5068" w:type="dxa"/>
          </w:tcPr>
          <w:p w:rsidR="00942167" w:rsidRPr="00541364" w:rsidRDefault="00C72B8D" w:rsidP="00AE7722">
            <w:pPr>
              <w:spacing w:after="0" w:line="240" w:lineRule="auto"/>
            </w:pPr>
            <w:r w:rsidRPr="00541364">
              <w:t>4</w:t>
            </w:r>
          </w:p>
        </w:tc>
      </w:tr>
      <w:tr w:rsidR="00942167" w:rsidRPr="000D39D0" w:rsidTr="00AE7722">
        <w:tc>
          <w:tcPr>
            <w:tcW w:w="3292" w:type="dxa"/>
          </w:tcPr>
          <w:p w:rsidR="00942167" w:rsidRPr="000D39D0" w:rsidRDefault="00942167" w:rsidP="00AE7722">
            <w:pPr>
              <w:spacing w:after="0" w:line="240" w:lineRule="auto"/>
              <w:rPr>
                <w:b/>
              </w:rPr>
            </w:pPr>
            <w:r w:rsidRPr="000D39D0">
              <w:rPr>
                <w:b/>
              </w:rPr>
              <w:t>Validable</w:t>
            </w:r>
          </w:p>
        </w:tc>
        <w:tc>
          <w:tcPr>
            <w:tcW w:w="5068" w:type="dxa"/>
          </w:tcPr>
          <w:p w:rsidR="00942167" w:rsidRPr="00541364" w:rsidRDefault="00C72B8D" w:rsidP="00AE7722">
            <w:pPr>
              <w:spacing w:after="0" w:line="240" w:lineRule="auto"/>
            </w:pPr>
            <w:r w:rsidRPr="00541364">
              <w:t>Si</w:t>
            </w:r>
          </w:p>
        </w:tc>
      </w:tr>
      <w:tr w:rsidR="00942167" w:rsidRPr="000D39D0" w:rsidTr="00AE7722">
        <w:tc>
          <w:tcPr>
            <w:tcW w:w="3292" w:type="dxa"/>
          </w:tcPr>
          <w:p w:rsidR="00942167" w:rsidRPr="000D39D0" w:rsidRDefault="00942167" w:rsidP="00AE7722">
            <w:pPr>
              <w:spacing w:after="0" w:line="240" w:lineRule="auto"/>
              <w:rPr>
                <w:b/>
              </w:rPr>
            </w:pPr>
            <w:r w:rsidRPr="00310756">
              <w:rPr>
                <w:b/>
              </w:rPr>
              <w:t>Habilitable</w:t>
            </w:r>
          </w:p>
        </w:tc>
        <w:tc>
          <w:tcPr>
            <w:tcW w:w="5068" w:type="dxa"/>
          </w:tcPr>
          <w:p w:rsidR="00942167" w:rsidRPr="00541364" w:rsidRDefault="00C72B8D" w:rsidP="00AE7722">
            <w:pPr>
              <w:spacing w:after="0" w:line="240" w:lineRule="auto"/>
            </w:pPr>
            <w:r w:rsidRPr="00541364">
              <w:t>Si</w:t>
            </w:r>
          </w:p>
        </w:tc>
      </w:tr>
      <w:tr w:rsidR="00942167" w:rsidRPr="000D39D0" w:rsidTr="00AE7722">
        <w:tc>
          <w:tcPr>
            <w:tcW w:w="3292" w:type="dxa"/>
          </w:tcPr>
          <w:p w:rsidR="00942167" w:rsidRPr="000D39D0" w:rsidRDefault="00942167" w:rsidP="00AE7722">
            <w:pPr>
              <w:spacing w:after="0" w:line="240" w:lineRule="auto"/>
              <w:rPr>
                <w:b/>
              </w:rPr>
            </w:pPr>
            <w:r w:rsidRPr="000D39D0">
              <w:rPr>
                <w:b/>
              </w:rPr>
              <w:t>Clasificable</w:t>
            </w:r>
          </w:p>
        </w:tc>
        <w:tc>
          <w:tcPr>
            <w:tcW w:w="5068" w:type="dxa"/>
          </w:tcPr>
          <w:p w:rsidR="00942167" w:rsidRPr="00541364" w:rsidRDefault="00804FC9" w:rsidP="00AE7722">
            <w:pPr>
              <w:spacing w:after="0" w:line="240" w:lineRule="auto"/>
            </w:pPr>
            <w:r>
              <w:t>No</w:t>
            </w:r>
          </w:p>
        </w:tc>
      </w:tr>
      <w:tr w:rsidR="00942167" w:rsidRPr="000D39D0" w:rsidTr="00AE7722">
        <w:trPr>
          <w:trHeight w:val="262"/>
        </w:trPr>
        <w:tc>
          <w:tcPr>
            <w:tcW w:w="3292" w:type="dxa"/>
          </w:tcPr>
          <w:p w:rsidR="00942167" w:rsidRPr="000D39D0" w:rsidRDefault="00942167" w:rsidP="00AE7722">
            <w:pPr>
              <w:spacing w:after="0" w:line="240" w:lineRule="auto"/>
              <w:rPr>
                <w:b/>
              </w:rPr>
            </w:pPr>
            <w:r w:rsidRPr="000D39D0">
              <w:rPr>
                <w:b/>
              </w:rPr>
              <w:t>Requisitos</w:t>
            </w:r>
          </w:p>
        </w:tc>
        <w:tc>
          <w:tcPr>
            <w:tcW w:w="5068" w:type="dxa"/>
          </w:tcPr>
          <w:p w:rsidR="00942167" w:rsidRPr="00541364" w:rsidRDefault="0098011A" w:rsidP="00AE7722">
            <w:pPr>
              <w:spacing w:after="0" w:line="240" w:lineRule="auto"/>
            </w:pPr>
            <w:r>
              <w:t>Matemáticas I - 1504008</w:t>
            </w:r>
          </w:p>
        </w:tc>
      </w:tr>
      <w:tr w:rsidR="00942167" w:rsidRPr="000D39D0" w:rsidTr="00AE7722">
        <w:tc>
          <w:tcPr>
            <w:tcW w:w="3292" w:type="dxa"/>
          </w:tcPr>
          <w:p w:rsidR="00942167" w:rsidRPr="000D39D0" w:rsidRDefault="00942167" w:rsidP="00AE7722">
            <w:pPr>
              <w:spacing w:after="0" w:line="240" w:lineRule="auto"/>
              <w:rPr>
                <w:b/>
              </w:rPr>
            </w:pPr>
            <w:r w:rsidRPr="000D39D0">
              <w:rPr>
                <w:b/>
              </w:rPr>
              <w:t>Correquisitos</w:t>
            </w:r>
          </w:p>
        </w:tc>
        <w:tc>
          <w:tcPr>
            <w:tcW w:w="5068" w:type="dxa"/>
          </w:tcPr>
          <w:p w:rsidR="00942167" w:rsidRPr="0076791D" w:rsidRDefault="0098011A" w:rsidP="00AE7722">
            <w:pPr>
              <w:spacing w:after="0" w:line="240" w:lineRule="auto"/>
            </w:pPr>
            <w:r>
              <w:t>Ninguno</w:t>
            </w:r>
          </w:p>
        </w:tc>
      </w:tr>
      <w:tr w:rsidR="00942167" w:rsidRPr="000D39D0" w:rsidTr="0098011A">
        <w:trPr>
          <w:trHeight w:val="860"/>
        </w:trPr>
        <w:tc>
          <w:tcPr>
            <w:tcW w:w="3292" w:type="dxa"/>
          </w:tcPr>
          <w:p w:rsidR="00942167" w:rsidRPr="000D39D0" w:rsidRDefault="00942167" w:rsidP="00AE7722">
            <w:pPr>
              <w:spacing w:after="0" w:line="240" w:lineRule="auto"/>
              <w:rPr>
                <w:b/>
              </w:rPr>
            </w:pPr>
            <w:r w:rsidRPr="000D39D0">
              <w:rPr>
                <w:b/>
              </w:rPr>
              <w:t>Programa a los cuales se ofrece la materia</w:t>
            </w:r>
          </w:p>
        </w:tc>
        <w:tc>
          <w:tcPr>
            <w:tcW w:w="5068" w:type="dxa"/>
          </w:tcPr>
          <w:p w:rsidR="0098011A" w:rsidRPr="00541364" w:rsidRDefault="0098011A" w:rsidP="0098011A">
            <w:pPr>
              <w:spacing w:after="0"/>
              <w:jc w:val="both"/>
            </w:pPr>
            <w:r w:rsidRPr="00541364">
              <w:t>Administración de Empresas</w:t>
            </w:r>
          </w:p>
          <w:p w:rsidR="0098011A" w:rsidRPr="00541364" w:rsidRDefault="0098011A" w:rsidP="0098011A">
            <w:pPr>
              <w:spacing w:after="0"/>
              <w:jc w:val="both"/>
            </w:pPr>
            <w:r w:rsidRPr="00541364">
              <w:t xml:space="preserve">Contaduría Pública </w:t>
            </w:r>
          </w:p>
          <w:p w:rsidR="00942167" w:rsidRPr="0076791D" w:rsidRDefault="0098011A" w:rsidP="0098011A">
            <w:pPr>
              <w:spacing w:after="0"/>
              <w:jc w:val="both"/>
            </w:pPr>
            <w:r w:rsidRPr="00541364">
              <w:t>Economía.</w:t>
            </w:r>
          </w:p>
        </w:tc>
      </w:tr>
    </w:tbl>
    <w:p w:rsidR="00942167" w:rsidRDefault="00942167" w:rsidP="0098011A">
      <w:pPr>
        <w:spacing w:after="0"/>
        <w:jc w:val="both"/>
        <w:rPr>
          <w:b/>
        </w:rPr>
      </w:pPr>
    </w:p>
    <w:p w:rsidR="00942167" w:rsidRPr="008C189B" w:rsidRDefault="00942167" w:rsidP="00942167">
      <w:pPr>
        <w:jc w:val="both"/>
        <w:rPr>
          <w:b/>
        </w:rPr>
      </w:pPr>
      <w:r>
        <w:rPr>
          <w:b/>
        </w:rPr>
        <w:t>INFORMACION COMPLEMENTARIA</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92"/>
        <w:gridCol w:w="5068"/>
      </w:tblGrid>
      <w:tr w:rsidR="00942167" w:rsidRPr="000D39D0" w:rsidTr="00AE7722">
        <w:tc>
          <w:tcPr>
            <w:tcW w:w="3292" w:type="dxa"/>
          </w:tcPr>
          <w:p w:rsidR="00942167" w:rsidRPr="000D39D0" w:rsidRDefault="00942167" w:rsidP="00AE7722">
            <w:pPr>
              <w:spacing w:after="0" w:line="240" w:lineRule="auto"/>
              <w:rPr>
                <w:b/>
              </w:rPr>
            </w:pPr>
            <w:r w:rsidRPr="000D39D0">
              <w:rPr>
                <w:b/>
              </w:rPr>
              <w:t>Propósito del curso:</w:t>
            </w:r>
          </w:p>
          <w:p w:rsidR="00942167" w:rsidRPr="000D39D0" w:rsidRDefault="00942167" w:rsidP="00AE7722">
            <w:pPr>
              <w:spacing w:after="0" w:line="240" w:lineRule="auto"/>
              <w:rPr>
                <w:b/>
              </w:rPr>
            </w:pPr>
          </w:p>
        </w:tc>
        <w:tc>
          <w:tcPr>
            <w:tcW w:w="5068" w:type="dxa"/>
          </w:tcPr>
          <w:p w:rsidR="00942167" w:rsidRPr="009542C8" w:rsidRDefault="00197A98" w:rsidP="0098011A">
            <w:pPr>
              <w:pStyle w:val="BodyText31"/>
              <w:widowControl/>
              <w:spacing w:line="276" w:lineRule="auto"/>
              <w:rPr>
                <w:rFonts w:asciiTheme="minorHAnsi" w:hAnsiTheme="minorHAnsi"/>
                <w:sz w:val="22"/>
                <w:szCs w:val="22"/>
              </w:rPr>
            </w:pPr>
            <w:r>
              <w:rPr>
                <w:rFonts w:ascii="Calibri" w:hAnsi="Calibri"/>
                <w:bCs/>
                <w:sz w:val="22"/>
                <w:szCs w:val="22"/>
              </w:rPr>
              <w:t>E</w:t>
            </w:r>
            <w:r w:rsidR="00B85AC6" w:rsidRPr="009542C8">
              <w:rPr>
                <w:rFonts w:ascii="Calibri" w:hAnsi="Calibri"/>
                <w:bCs/>
                <w:sz w:val="22"/>
                <w:szCs w:val="22"/>
              </w:rPr>
              <w:t>ste pretende desarrollar procesos para que los estudiantes se apropien de l</w:t>
            </w:r>
            <w:r w:rsidR="00B85AC6" w:rsidRPr="009542C8">
              <w:rPr>
                <w:rFonts w:ascii="Calibri" w:hAnsi="Calibri"/>
                <w:sz w:val="22"/>
                <w:szCs w:val="22"/>
              </w:rPr>
              <w:t xml:space="preserve">os conceptos e instrumentos que en el campo matemático les permitan aplicar en el ámbito administrativo, las técnicas del cálculo integral, las series y el cálculo de varias variables con una orientación a la optimización y a la toma de decisiones, soportado ello en la construcción de modelos representativos y solución de problemas tipo. </w:t>
            </w:r>
          </w:p>
        </w:tc>
      </w:tr>
      <w:tr w:rsidR="00942167" w:rsidRPr="000D39D0" w:rsidTr="009542C8">
        <w:trPr>
          <w:trHeight w:val="3961"/>
        </w:trPr>
        <w:tc>
          <w:tcPr>
            <w:tcW w:w="3292" w:type="dxa"/>
          </w:tcPr>
          <w:p w:rsidR="00942167" w:rsidRPr="000D39D0" w:rsidRDefault="00942167" w:rsidP="00AE7722">
            <w:pPr>
              <w:spacing w:after="0" w:line="240" w:lineRule="auto"/>
              <w:rPr>
                <w:b/>
              </w:rPr>
            </w:pPr>
            <w:r w:rsidRPr="000D39D0">
              <w:rPr>
                <w:b/>
              </w:rPr>
              <w:lastRenderedPageBreak/>
              <w:t>Justificación:</w:t>
            </w: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tc>
        <w:tc>
          <w:tcPr>
            <w:tcW w:w="5068" w:type="dxa"/>
          </w:tcPr>
          <w:p w:rsidR="00942167" w:rsidRPr="009542C8" w:rsidRDefault="00B85AC6" w:rsidP="0098011A">
            <w:pPr>
              <w:pStyle w:val="Textoindependiente"/>
              <w:spacing w:line="276" w:lineRule="auto"/>
              <w:rPr>
                <w:rFonts w:asciiTheme="minorHAnsi" w:hAnsiTheme="minorHAnsi"/>
                <w:sz w:val="22"/>
                <w:szCs w:val="22"/>
              </w:rPr>
            </w:pPr>
            <w:r w:rsidRPr="009542C8">
              <w:rPr>
                <w:rFonts w:ascii="Calibri" w:hAnsi="Calibri"/>
                <w:sz w:val="22"/>
                <w:szCs w:val="22"/>
              </w:rPr>
              <w:t>Dado que los desarrollos actuales de la teoría económica han alcanzado un alto grado de   formalización matemática, los estudiantes de Ciencias Económicas requieren de una sólida formación, tanto desde el punto de vista conceptual como instrumental  en el campo matemático para acceder al conocimiento económico.  Además los estudiantes de Economía, Contaduría y Administración, necesitan las Matemáticas I y II como prerrequisitos de posteriores asignaturas que les proporcionarán los conceptos útiles para la comprensión y manejo de las organizaciones y puedan adquirir las habilidades necesarias para ser unos excelentes tomadores de decisiones.</w:t>
            </w:r>
          </w:p>
        </w:tc>
      </w:tr>
      <w:tr w:rsidR="00942167" w:rsidRPr="000D39D0" w:rsidTr="009542C8">
        <w:trPr>
          <w:trHeight w:val="2117"/>
        </w:trPr>
        <w:tc>
          <w:tcPr>
            <w:tcW w:w="3292" w:type="dxa"/>
          </w:tcPr>
          <w:p w:rsidR="00942167" w:rsidRPr="000D39D0" w:rsidRDefault="00942167" w:rsidP="00AE7722">
            <w:pPr>
              <w:spacing w:after="0" w:line="240" w:lineRule="auto"/>
              <w:rPr>
                <w:b/>
              </w:rPr>
            </w:pPr>
            <w:r w:rsidRPr="000D39D0">
              <w:rPr>
                <w:b/>
              </w:rPr>
              <w:t>Objetivo General:</w:t>
            </w: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tc>
        <w:tc>
          <w:tcPr>
            <w:tcW w:w="5068" w:type="dxa"/>
          </w:tcPr>
          <w:p w:rsidR="00942167" w:rsidRPr="00B85AC6" w:rsidRDefault="00B85AC6" w:rsidP="0098011A">
            <w:pPr>
              <w:pStyle w:val="Textoindependiente"/>
              <w:pBdr>
                <w:bar w:val="none" w:sz="0" w:color="auto"/>
              </w:pBdr>
              <w:spacing w:line="276" w:lineRule="auto"/>
              <w:rPr>
                <w:rFonts w:ascii="Calibri" w:hAnsi="Calibri"/>
                <w:sz w:val="20"/>
                <w:szCs w:val="22"/>
              </w:rPr>
            </w:pPr>
            <w:r w:rsidRPr="009542C8">
              <w:rPr>
                <w:rFonts w:ascii="Calibri" w:hAnsi="Calibri"/>
                <w:sz w:val="22"/>
                <w:szCs w:val="22"/>
              </w:rPr>
              <w:t>Complementar la educación básica del estudiante sobre los temas fundamentales del cálculo, que le serán necesarios en sus cursos posteriores. También es objetivo del curso presentar, no solamente la discusión teórica del modelo matemático, sino además, su utilización como una herramienta en la ayuda de toma de decisiones.</w:t>
            </w:r>
          </w:p>
        </w:tc>
      </w:tr>
      <w:tr w:rsidR="00942167" w:rsidRPr="000D39D0" w:rsidTr="00AE7722">
        <w:tc>
          <w:tcPr>
            <w:tcW w:w="3292" w:type="dxa"/>
          </w:tcPr>
          <w:p w:rsidR="00942167" w:rsidRPr="000D39D0" w:rsidRDefault="00942167" w:rsidP="00AE7722">
            <w:pPr>
              <w:spacing w:after="0" w:line="240" w:lineRule="auto"/>
              <w:rPr>
                <w:b/>
              </w:rPr>
            </w:pPr>
            <w:r w:rsidRPr="000D39D0">
              <w:rPr>
                <w:b/>
              </w:rPr>
              <w:t>Objetivos Específicos:</w:t>
            </w: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tc>
        <w:tc>
          <w:tcPr>
            <w:tcW w:w="5068" w:type="dxa"/>
          </w:tcPr>
          <w:p w:rsidR="00B85AC6" w:rsidRPr="009542C8" w:rsidRDefault="00B85AC6" w:rsidP="0098011A">
            <w:pPr>
              <w:numPr>
                <w:ilvl w:val="0"/>
                <w:numId w:val="10"/>
              </w:numPr>
              <w:tabs>
                <w:tab w:val="clear" w:pos="660"/>
              </w:tabs>
              <w:spacing w:after="0"/>
              <w:ind w:left="317"/>
              <w:jc w:val="both"/>
            </w:pPr>
            <w:r w:rsidRPr="009542C8">
              <w:t>Conocer y aprender a utilizar las principales técnicas de integración.</w:t>
            </w:r>
          </w:p>
          <w:p w:rsidR="00B85AC6" w:rsidRPr="009542C8" w:rsidRDefault="00B85AC6" w:rsidP="0098011A">
            <w:pPr>
              <w:numPr>
                <w:ilvl w:val="0"/>
                <w:numId w:val="10"/>
              </w:numPr>
              <w:tabs>
                <w:tab w:val="clear" w:pos="660"/>
              </w:tabs>
              <w:spacing w:after="0"/>
              <w:ind w:left="317"/>
              <w:jc w:val="both"/>
            </w:pPr>
            <w:r w:rsidRPr="009542C8">
              <w:t>Identificar y resolver las principales formas indeterminadas y su aplicación en el cálculo de integrales impropias.</w:t>
            </w:r>
          </w:p>
          <w:p w:rsidR="00B85AC6" w:rsidRPr="009542C8" w:rsidRDefault="00B85AC6" w:rsidP="0098011A">
            <w:pPr>
              <w:numPr>
                <w:ilvl w:val="0"/>
                <w:numId w:val="10"/>
              </w:numPr>
              <w:tabs>
                <w:tab w:val="clear" w:pos="660"/>
              </w:tabs>
              <w:spacing w:after="0"/>
              <w:ind w:left="317"/>
              <w:jc w:val="both"/>
            </w:pPr>
            <w:r w:rsidRPr="009542C8">
              <w:t>Presentar las ecuaciones diferenciales lineales de primer orden</w:t>
            </w:r>
          </w:p>
          <w:p w:rsidR="00B85AC6" w:rsidRPr="009542C8" w:rsidRDefault="00B85AC6" w:rsidP="0098011A">
            <w:pPr>
              <w:numPr>
                <w:ilvl w:val="0"/>
                <w:numId w:val="10"/>
              </w:numPr>
              <w:tabs>
                <w:tab w:val="clear" w:pos="660"/>
              </w:tabs>
              <w:spacing w:after="0"/>
              <w:ind w:left="317"/>
              <w:jc w:val="both"/>
            </w:pPr>
            <w:r w:rsidRPr="009542C8">
              <w:t>Presentar las funciones trigonométricas inversas.</w:t>
            </w:r>
          </w:p>
          <w:p w:rsidR="00B85AC6" w:rsidRPr="009542C8" w:rsidRDefault="00B85AC6" w:rsidP="0098011A">
            <w:pPr>
              <w:numPr>
                <w:ilvl w:val="0"/>
                <w:numId w:val="10"/>
              </w:numPr>
              <w:tabs>
                <w:tab w:val="clear" w:pos="660"/>
              </w:tabs>
              <w:spacing w:after="0"/>
              <w:ind w:left="317"/>
              <w:jc w:val="both"/>
            </w:pPr>
            <w:r w:rsidRPr="009542C8">
              <w:t>Presentar los conceptos de sucesiones, series infinitas y sus aplicaciones.</w:t>
            </w:r>
          </w:p>
          <w:p w:rsidR="00942167" w:rsidRPr="00B85AC6" w:rsidRDefault="00B85AC6" w:rsidP="000D2803">
            <w:pPr>
              <w:numPr>
                <w:ilvl w:val="0"/>
                <w:numId w:val="10"/>
              </w:numPr>
              <w:tabs>
                <w:tab w:val="clear" w:pos="660"/>
              </w:tabs>
              <w:spacing w:after="0"/>
              <w:ind w:left="317"/>
              <w:jc w:val="both"/>
              <w:rPr>
                <w:sz w:val="20"/>
              </w:rPr>
            </w:pPr>
            <w:r w:rsidRPr="009542C8">
              <w:t xml:space="preserve">Presentar los fundamentos del cálculo diferencial e integral de funciones de varias variables y sus aplicaciones en las </w:t>
            </w:r>
            <w:r w:rsidR="0098011A">
              <w:t>c</w:t>
            </w:r>
            <w:r w:rsidR="0098011A" w:rsidRPr="009542C8">
              <w:t xml:space="preserve">iencias </w:t>
            </w:r>
            <w:r w:rsidR="0098011A">
              <w:t>e</w:t>
            </w:r>
            <w:r w:rsidR="0098011A" w:rsidRPr="009542C8">
              <w:t>conómicas.</w:t>
            </w:r>
          </w:p>
        </w:tc>
      </w:tr>
      <w:tr w:rsidR="00942167" w:rsidRPr="000D39D0" w:rsidTr="00AE7722">
        <w:tc>
          <w:tcPr>
            <w:tcW w:w="3292" w:type="dxa"/>
          </w:tcPr>
          <w:p w:rsidR="00942167" w:rsidRPr="000D39D0" w:rsidRDefault="00942167" w:rsidP="00AE7722">
            <w:pPr>
              <w:spacing w:after="0" w:line="240" w:lineRule="auto"/>
              <w:rPr>
                <w:b/>
              </w:rPr>
            </w:pPr>
            <w:r w:rsidRPr="000D39D0">
              <w:rPr>
                <w:b/>
              </w:rPr>
              <w:t>Contenido resumido</w:t>
            </w: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p w:rsidR="00942167" w:rsidRPr="000D39D0" w:rsidRDefault="00942167" w:rsidP="00AE7722">
            <w:pPr>
              <w:spacing w:after="0" w:line="240" w:lineRule="auto"/>
              <w:rPr>
                <w:b/>
              </w:rPr>
            </w:pPr>
          </w:p>
        </w:tc>
        <w:tc>
          <w:tcPr>
            <w:tcW w:w="5068" w:type="dxa"/>
          </w:tcPr>
          <w:p w:rsidR="009542C8" w:rsidRDefault="000D2803" w:rsidP="000D2803">
            <w:pPr>
              <w:spacing w:after="0"/>
              <w:rPr>
                <w:rFonts w:asciiTheme="minorHAnsi" w:hAnsiTheme="minorHAnsi"/>
                <w:bCs/>
              </w:rPr>
            </w:pPr>
            <w:r>
              <w:rPr>
                <w:rFonts w:asciiTheme="minorHAnsi" w:hAnsiTheme="minorHAnsi"/>
                <w:bCs/>
              </w:rPr>
              <w:t xml:space="preserve">Unidad </w:t>
            </w:r>
            <w:r w:rsidR="00591FCB">
              <w:rPr>
                <w:rFonts w:asciiTheme="minorHAnsi" w:hAnsiTheme="minorHAnsi"/>
                <w:bCs/>
              </w:rPr>
              <w:t>1</w:t>
            </w:r>
            <w:r w:rsidR="009542C8" w:rsidRPr="009542C8">
              <w:rPr>
                <w:rFonts w:asciiTheme="minorHAnsi" w:hAnsiTheme="minorHAnsi"/>
                <w:bCs/>
              </w:rPr>
              <w:t>.</w:t>
            </w:r>
            <w:r w:rsidR="0098011A">
              <w:rPr>
                <w:rFonts w:asciiTheme="minorHAnsi" w:hAnsiTheme="minorHAnsi"/>
                <w:bCs/>
              </w:rPr>
              <w:t xml:space="preserve"> </w:t>
            </w:r>
            <w:r w:rsidR="009542C8" w:rsidRPr="009542C8">
              <w:rPr>
                <w:rFonts w:asciiTheme="minorHAnsi" w:hAnsiTheme="minorHAnsi"/>
                <w:bCs/>
              </w:rPr>
              <w:t>Ecuaciones diferenciales y funciones</w:t>
            </w:r>
            <w:r w:rsidR="009542C8">
              <w:rPr>
                <w:rFonts w:asciiTheme="minorHAnsi" w:hAnsiTheme="minorHAnsi"/>
                <w:bCs/>
              </w:rPr>
              <w:t xml:space="preserve"> </w:t>
            </w:r>
            <w:r w:rsidR="009542C8" w:rsidRPr="009542C8">
              <w:rPr>
                <w:rFonts w:asciiTheme="minorHAnsi" w:hAnsiTheme="minorHAnsi"/>
                <w:bCs/>
              </w:rPr>
              <w:t>Trigonométricas inversas</w:t>
            </w:r>
          </w:p>
          <w:p w:rsidR="00B85AC6" w:rsidRPr="009542C8" w:rsidRDefault="00591FCB" w:rsidP="000D2803">
            <w:pPr>
              <w:spacing w:after="0"/>
              <w:rPr>
                <w:rFonts w:asciiTheme="minorHAnsi" w:hAnsiTheme="minorHAnsi"/>
                <w:bCs/>
              </w:rPr>
            </w:pPr>
            <w:r>
              <w:rPr>
                <w:rFonts w:asciiTheme="minorHAnsi" w:hAnsiTheme="minorHAnsi"/>
                <w:bCs/>
              </w:rPr>
              <w:t>Unidad 2</w:t>
            </w:r>
            <w:r w:rsidR="009542C8" w:rsidRPr="009542C8">
              <w:rPr>
                <w:rFonts w:asciiTheme="minorHAnsi" w:hAnsiTheme="minorHAnsi"/>
                <w:bCs/>
              </w:rPr>
              <w:t xml:space="preserve">. </w:t>
            </w:r>
            <w:r w:rsidR="00541364">
              <w:rPr>
                <w:rFonts w:asciiTheme="minorHAnsi" w:hAnsiTheme="minorHAnsi"/>
                <w:bCs/>
              </w:rPr>
              <w:t xml:space="preserve"> </w:t>
            </w:r>
            <w:r w:rsidR="009542C8" w:rsidRPr="009542C8">
              <w:rPr>
                <w:rFonts w:asciiTheme="minorHAnsi" w:hAnsiTheme="minorHAnsi"/>
                <w:bCs/>
              </w:rPr>
              <w:t>Técnicas de integración</w:t>
            </w:r>
          </w:p>
          <w:p w:rsidR="00B85AC6" w:rsidRPr="009542C8" w:rsidRDefault="000D2803" w:rsidP="000D2803">
            <w:pPr>
              <w:pStyle w:val="BodyText31"/>
              <w:widowControl/>
              <w:spacing w:line="276" w:lineRule="auto"/>
              <w:jc w:val="left"/>
              <w:rPr>
                <w:rFonts w:asciiTheme="minorHAnsi" w:hAnsiTheme="minorHAnsi"/>
                <w:bCs/>
                <w:sz w:val="22"/>
                <w:szCs w:val="22"/>
              </w:rPr>
            </w:pPr>
            <w:r>
              <w:rPr>
                <w:rFonts w:asciiTheme="minorHAnsi" w:hAnsiTheme="minorHAnsi"/>
                <w:bCs/>
                <w:sz w:val="22"/>
                <w:szCs w:val="22"/>
              </w:rPr>
              <w:t xml:space="preserve">Unidad </w:t>
            </w:r>
            <w:r w:rsidR="00591FCB">
              <w:rPr>
                <w:rFonts w:asciiTheme="minorHAnsi" w:hAnsiTheme="minorHAnsi"/>
                <w:bCs/>
                <w:sz w:val="22"/>
                <w:szCs w:val="22"/>
              </w:rPr>
              <w:t>3</w:t>
            </w:r>
            <w:r w:rsidR="009542C8">
              <w:rPr>
                <w:rFonts w:asciiTheme="minorHAnsi" w:hAnsiTheme="minorHAnsi"/>
                <w:bCs/>
                <w:sz w:val="22"/>
                <w:szCs w:val="22"/>
              </w:rPr>
              <w:t>.</w:t>
            </w:r>
            <w:r>
              <w:rPr>
                <w:rFonts w:asciiTheme="minorHAnsi" w:hAnsiTheme="minorHAnsi"/>
                <w:bCs/>
                <w:sz w:val="22"/>
                <w:szCs w:val="22"/>
              </w:rPr>
              <w:t xml:space="preserve"> </w:t>
            </w:r>
            <w:r w:rsidR="009542C8" w:rsidRPr="009542C8">
              <w:rPr>
                <w:rFonts w:asciiTheme="minorHAnsi" w:hAnsiTheme="minorHAnsi"/>
                <w:bCs/>
                <w:sz w:val="22"/>
                <w:szCs w:val="22"/>
              </w:rPr>
              <w:t>Formas i</w:t>
            </w:r>
            <w:r w:rsidR="00541364">
              <w:rPr>
                <w:rFonts w:asciiTheme="minorHAnsi" w:hAnsiTheme="minorHAnsi"/>
                <w:bCs/>
                <w:sz w:val="22"/>
                <w:szCs w:val="22"/>
              </w:rPr>
              <w:t xml:space="preserve">ndeterminadas e integrales </w:t>
            </w:r>
            <w:r w:rsidR="009542C8" w:rsidRPr="009542C8">
              <w:rPr>
                <w:rFonts w:asciiTheme="minorHAnsi" w:hAnsiTheme="minorHAnsi"/>
                <w:bCs/>
                <w:sz w:val="22"/>
                <w:szCs w:val="22"/>
              </w:rPr>
              <w:t>impropias</w:t>
            </w:r>
          </w:p>
          <w:p w:rsidR="00B85AC6" w:rsidRPr="009542C8" w:rsidRDefault="00591FCB" w:rsidP="000D2803">
            <w:pPr>
              <w:pStyle w:val="BodyText31"/>
              <w:widowControl/>
              <w:spacing w:line="276" w:lineRule="auto"/>
              <w:jc w:val="left"/>
              <w:rPr>
                <w:rFonts w:asciiTheme="minorHAnsi" w:hAnsiTheme="minorHAnsi"/>
                <w:bCs/>
                <w:sz w:val="22"/>
                <w:szCs w:val="22"/>
              </w:rPr>
            </w:pPr>
            <w:r>
              <w:rPr>
                <w:rFonts w:asciiTheme="minorHAnsi" w:hAnsiTheme="minorHAnsi"/>
                <w:bCs/>
                <w:sz w:val="22"/>
                <w:szCs w:val="22"/>
              </w:rPr>
              <w:t>Unidad 4</w:t>
            </w:r>
            <w:r w:rsidR="009542C8" w:rsidRPr="009542C8">
              <w:rPr>
                <w:rFonts w:asciiTheme="minorHAnsi" w:hAnsiTheme="minorHAnsi"/>
                <w:bCs/>
                <w:sz w:val="22"/>
                <w:szCs w:val="22"/>
              </w:rPr>
              <w:t xml:space="preserve">. </w:t>
            </w:r>
            <w:r w:rsidR="00541364">
              <w:rPr>
                <w:rFonts w:asciiTheme="minorHAnsi" w:hAnsiTheme="minorHAnsi"/>
                <w:bCs/>
                <w:sz w:val="22"/>
                <w:szCs w:val="22"/>
              </w:rPr>
              <w:t xml:space="preserve"> </w:t>
            </w:r>
            <w:r w:rsidR="009542C8" w:rsidRPr="009542C8">
              <w:rPr>
                <w:rFonts w:asciiTheme="minorHAnsi" w:hAnsiTheme="minorHAnsi"/>
                <w:bCs/>
                <w:sz w:val="22"/>
                <w:szCs w:val="22"/>
              </w:rPr>
              <w:t>Series infinitas</w:t>
            </w:r>
          </w:p>
          <w:p w:rsidR="00B85AC6" w:rsidRPr="0076791D" w:rsidRDefault="00591FCB" w:rsidP="000D2803">
            <w:pPr>
              <w:pStyle w:val="BodyText31"/>
              <w:widowControl/>
              <w:spacing w:line="276" w:lineRule="auto"/>
              <w:jc w:val="left"/>
              <w:rPr>
                <w:rFonts w:asciiTheme="minorHAnsi" w:hAnsiTheme="minorHAnsi"/>
                <w:sz w:val="22"/>
                <w:szCs w:val="22"/>
              </w:rPr>
            </w:pPr>
            <w:r>
              <w:rPr>
                <w:rFonts w:asciiTheme="minorHAnsi" w:hAnsiTheme="minorHAnsi"/>
                <w:bCs/>
                <w:sz w:val="22"/>
                <w:szCs w:val="22"/>
              </w:rPr>
              <w:t>Unidad 5</w:t>
            </w:r>
            <w:r w:rsidR="009542C8" w:rsidRPr="009542C8">
              <w:rPr>
                <w:rFonts w:asciiTheme="minorHAnsi" w:hAnsiTheme="minorHAnsi"/>
                <w:bCs/>
                <w:sz w:val="22"/>
                <w:szCs w:val="22"/>
              </w:rPr>
              <w:t xml:space="preserve">. </w:t>
            </w:r>
            <w:r w:rsidR="00541364">
              <w:rPr>
                <w:rFonts w:asciiTheme="minorHAnsi" w:hAnsiTheme="minorHAnsi"/>
                <w:bCs/>
                <w:sz w:val="22"/>
                <w:szCs w:val="22"/>
              </w:rPr>
              <w:t xml:space="preserve"> </w:t>
            </w:r>
            <w:r w:rsidR="009542C8" w:rsidRPr="009542C8">
              <w:rPr>
                <w:rFonts w:asciiTheme="minorHAnsi" w:hAnsiTheme="minorHAnsi"/>
                <w:bCs/>
                <w:sz w:val="22"/>
                <w:szCs w:val="22"/>
              </w:rPr>
              <w:t>Cálculo con funciones de varias variables</w:t>
            </w:r>
          </w:p>
        </w:tc>
      </w:tr>
    </w:tbl>
    <w:p w:rsidR="00942167" w:rsidRDefault="00942167" w:rsidP="00942167">
      <w:pPr>
        <w:jc w:val="center"/>
      </w:pPr>
    </w:p>
    <w:p w:rsidR="00942167" w:rsidRDefault="00942167" w:rsidP="00942167">
      <w:pPr>
        <w:rPr>
          <w:b/>
        </w:rPr>
      </w:pPr>
      <w:r>
        <w:rPr>
          <w:b/>
        </w:rPr>
        <w:t>UNIDADES DETALLADAS</w:t>
      </w:r>
    </w:p>
    <w:p w:rsidR="00942167" w:rsidRDefault="00591FCB" w:rsidP="00942167">
      <w:pPr>
        <w:rPr>
          <w:b/>
        </w:rPr>
      </w:pPr>
      <w:r>
        <w:rPr>
          <w:b/>
        </w:rPr>
        <w:lastRenderedPageBreak/>
        <w:t>Unidad No. 1</w:t>
      </w:r>
    </w:p>
    <w:tbl>
      <w:tblPr>
        <w:tblStyle w:val="Tablaconcuadrcula"/>
        <w:tblW w:w="8755" w:type="dxa"/>
        <w:tblLayout w:type="fixed"/>
        <w:tblLook w:val="04A0"/>
      </w:tblPr>
      <w:tblGrid>
        <w:gridCol w:w="2660"/>
        <w:gridCol w:w="5103"/>
        <w:gridCol w:w="992"/>
      </w:tblGrid>
      <w:tr w:rsidR="000330D0" w:rsidRPr="000D39D0" w:rsidTr="000330D0">
        <w:tc>
          <w:tcPr>
            <w:tcW w:w="2660" w:type="dxa"/>
          </w:tcPr>
          <w:p w:rsidR="000330D0" w:rsidRPr="000D39D0" w:rsidRDefault="000330D0" w:rsidP="00AE7722">
            <w:pPr>
              <w:rPr>
                <w:b/>
              </w:rPr>
            </w:pPr>
            <w:r w:rsidRPr="000D39D0">
              <w:rPr>
                <w:b/>
              </w:rPr>
              <w:t xml:space="preserve">Tema(s) a desarrollar </w:t>
            </w:r>
          </w:p>
        </w:tc>
        <w:tc>
          <w:tcPr>
            <w:tcW w:w="5103" w:type="dxa"/>
          </w:tcPr>
          <w:p w:rsidR="000330D0" w:rsidRPr="00C72B8D" w:rsidRDefault="000330D0" w:rsidP="0098011A">
            <w:pPr>
              <w:jc w:val="both"/>
            </w:pPr>
            <w:r w:rsidRPr="00C72B8D">
              <w:rPr>
                <w:bCs/>
              </w:rPr>
              <w:t>Ecuaciones diferenciales y funciones trigonométricas</w:t>
            </w:r>
            <w:r>
              <w:rPr>
                <w:bCs/>
              </w:rPr>
              <w:t xml:space="preserve"> i</w:t>
            </w:r>
            <w:r w:rsidRPr="00C72B8D">
              <w:rPr>
                <w:bCs/>
              </w:rPr>
              <w:t>nversas.</w:t>
            </w:r>
          </w:p>
        </w:tc>
        <w:tc>
          <w:tcPr>
            <w:tcW w:w="992" w:type="dxa"/>
          </w:tcPr>
          <w:p w:rsidR="000330D0" w:rsidRPr="00C72B8D" w:rsidRDefault="000330D0" w:rsidP="0098011A">
            <w:pPr>
              <w:jc w:val="both"/>
            </w:pPr>
            <w:r>
              <w:t>Sección</w:t>
            </w:r>
          </w:p>
        </w:tc>
      </w:tr>
      <w:tr w:rsidR="000330D0" w:rsidRPr="000D39D0" w:rsidTr="000330D0">
        <w:trPr>
          <w:trHeight w:val="398"/>
        </w:trPr>
        <w:tc>
          <w:tcPr>
            <w:tcW w:w="2660" w:type="dxa"/>
            <w:vMerge w:val="restart"/>
          </w:tcPr>
          <w:p w:rsidR="000330D0" w:rsidRPr="002B1F5F" w:rsidRDefault="000330D0" w:rsidP="00AE7722">
            <w:pPr>
              <w:rPr>
                <w:rFonts w:asciiTheme="minorHAnsi" w:hAnsiTheme="minorHAnsi"/>
                <w:b/>
              </w:rPr>
            </w:pPr>
            <w:r w:rsidRPr="002B1F5F">
              <w:rPr>
                <w:rFonts w:asciiTheme="minorHAnsi" w:hAnsiTheme="minorHAnsi"/>
                <w:b/>
              </w:rPr>
              <w:t>Subtemas</w:t>
            </w:r>
          </w:p>
          <w:p w:rsidR="000330D0" w:rsidRPr="002B1F5F" w:rsidRDefault="000330D0" w:rsidP="00AE7722">
            <w:pPr>
              <w:rPr>
                <w:rFonts w:asciiTheme="minorHAnsi" w:hAnsiTheme="minorHAnsi"/>
                <w:b/>
              </w:rPr>
            </w:pPr>
          </w:p>
          <w:p w:rsidR="000330D0" w:rsidRPr="002B1F5F" w:rsidRDefault="000330D0" w:rsidP="00AE7722">
            <w:pPr>
              <w:rPr>
                <w:rFonts w:asciiTheme="minorHAnsi" w:hAnsiTheme="minorHAnsi"/>
                <w:b/>
              </w:rPr>
            </w:pPr>
          </w:p>
        </w:tc>
        <w:tc>
          <w:tcPr>
            <w:tcW w:w="5103" w:type="dxa"/>
          </w:tcPr>
          <w:p w:rsidR="000330D0" w:rsidRPr="000D2803" w:rsidRDefault="000330D0" w:rsidP="000D2803">
            <w:pPr>
              <w:jc w:val="both"/>
              <w:rPr>
                <w:sz w:val="20"/>
                <w:szCs w:val="20"/>
              </w:rPr>
            </w:pPr>
            <w:r w:rsidRPr="00C72B8D">
              <w:t>Ecuaciones diferenciales lineales de primer orden</w:t>
            </w:r>
            <w:r>
              <w:t xml:space="preserve">. </w:t>
            </w:r>
          </w:p>
        </w:tc>
        <w:tc>
          <w:tcPr>
            <w:tcW w:w="992" w:type="dxa"/>
          </w:tcPr>
          <w:p w:rsidR="000330D0" w:rsidRPr="00AF4FAC" w:rsidRDefault="000330D0" w:rsidP="000330D0">
            <w:pPr>
              <w:ind w:left="-43"/>
              <w:jc w:val="center"/>
            </w:pPr>
            <w:r w:rsidRPr="00AF4FAC">
              <w:t>1 – 2</w:t>
            </w:r>
          </w:p>
        </w:tc>
      </w:tr>
      <w:tr w:rsidR="000330D0" w:rsidRPr="000D39D0" w:rsidTr="000330D0">
        <w:trPr>
          <w:trHeight w:val="352"/>
        </w:trPr>
        <w:tc>
          <w:tcPr>
            <w:tcW w:w="2660" w:type="dxa"/>
            <w:vMerge/>
          </w:tcPr>
          <w:p w:rsidR="000330D0" w:rsidRPr="002B1F5F" w:rsidRDefault="000330D0" w:rsidP="00AE7722">
            <w:pPr>
              <w:rPr>
                <w:rFonts w:asciiTheme="minorHAnsi" w:hAnsiTheme="minorHAnsi"/>
                <w:b/>
              </w:rPr>
            </w:pPr>
          </w:p>
        </w:tc>
        <w:tc>
          <w:tcPr>
            <w:tcW w:w="5103" w:type="dxa"/>
          </w:tcPr>
          <w:p w:rsidR="000330D0" w:rsidRPr="00C72B8D" w:rsidRDefault="000330D0" w:rsidP="000D2803">
            <w:pPr>
              <w:jc w:val="both"/>
            </w:pPr>
            <w:r w:rsidRPr="00C72B8D">
              <w:t>Funciones trigonométricas inversas: derivación e integración</w:t>
            </w:r>
            <w:r>
              <w:t xml:space="preserve">.  </w:t>
            </w:r>
          </w:p>
        </w:tc>
        <w:tc>
          <w:tcPr>
            <w:tcW w:w="992" w:type="dxa"/>
          </w:tcPr>
          <w:p w:rsidR="000330D0" w:rsidRPr="00AF4FAC" w:rsidRDefault="000330D0" w:rsidP="000330D0">
            <w:pPr>
              <w:ind w:left="-43"/>
              <w:jc w:val="center"/>
            </w:pPr>
            <w:r w:rsidRPr="00AF4FAC">
              <w:t>3 – 4</w:t>
            </w:r>
          </w:p>
        </w:tc>
      </w:tr>
      <w:tr w:rsidR="00B85AC6" w:rsidRPr="000D39D0" w:rsidTr="000330D0">
        <w:trPr>
          <w:trHeight w:val="383"/>
        </w:trPr>
        <w:tc>
          <w:tcPr>
            <w:tcW w:w="2660" w:type="dxa"/>
          </w:tcPr>
          <w:p w:rsidR="00B85AC6" w:rsidRPr="00B009CA" w:rsidRDefault="00B85AC6" w:rsidP="00AE7722">
            <w:pPr>
              <w:rPr>
                <w:rFonts w:asciiTheme="minorHAnsi" w:hAnsiTheme="minorHAnsi"/>
                <w:b/>
              </w:rPr>
            </w:pPr>
            <w:r w:rsidRPr="00B009CA">
              <w:rPr>
                <w:rFonts w:asciiTheme="minorHAnsi" w:hAnsiTheme="minorHAnsi"/>
                <w:b/>
              </w:rPr>
              <w:t>No. de semanas que se le dedicarán a esta unidad</w:t>
            </w:r>
          </w:p>
        </w:tc>
        <w:tc>
          <w:tcPr>
            <w:tcW w:w="6095" w:type="dxa"/>
            <w:gridSpan w:val="2"/>
          </w:tcPr>
          <w:p w:rsidR="00B85AC6" w:rsidRPr="00B009CA" w:rsidRDefault="00B009CA" w:rsidP="00B009CA">
            <w:pPr>
              <w:rPr>
                <w:rFonts w:asciiTheme="minorHAnsi" w:hAnsiTheme="minorHAnsi"/>
              </w:rPr>
            </w:pPr>
            <w:r w:rsidRPr="00B009CA">
              <w:rPr>
                <w:rFonts w:asciiTheme="minorHAnsi" w:hAnsiTheme="minorHAnsi" w:cs="Arial"/>
              </w:rPr>
              <w:t>8 horas</w:t>
            </w:r>
          </w:p>
        </w:tc>
      </w:tr>
      <w:tr w:rsidR="00B85AC6" w:rsidRPr="006C6EB0" w:rsidTr="000330D0">
        <w:trPr>
          <w:trHeight w:val="559"/>
        </w:trPr>
        <w:tc>
          <w:tcPr>
            <w:tcW w:w="8755" w:type="dxa"/>
            <w:gridSpan w:val="3"/>
          </w:tcPr>
          <w:p w:rsidR="00B85AC6" w:rsidRDefault="00B85AC6" w:rsidP="00AE7722">
            <w:pPr>
              <w:rPr>
                <w:b/>
              </w:rPr>
            </w:pPr>
            <w:r w:rsidRPr="000D39D0">
              <w:rPr>
                <w:b/>
              </w:rPr>
              <w:t>BIBLIOGRAFÍA BÁSICA correspondiente a esta unidad:</w:t>
            </w:r>
          </w:p>
          <w:p w:rsidR="00B85AC6" w:rsidRDefault="00B009CA" w:rsidP="00B009CA">
            <w:pPr>
              <w:pStyle w:val="Prrafodelista"/>
              <w:numPr>
                <w:ilvl w:val="0"/>
                <w:numId w:val="21"/>
              </w:numPr>
              <w:jc w:val="both"/>
            </w:pPr>
            <w:r w:rsidRPr="00B009CA">
              <w:rPr>
                <w:lang w:val="en-US"/>
              </w:rPr>
              <w:t xml:space="preserve">Purcell, Edwin.  Dale, Varberg y Steven E. Rigdon.  </w:t>
            </w:r>
            <w:r w:rsidRPr="00B009CA">
              <w:t>Cálculo.  Pearson  - Prentice-Hall. Novena edición.  2007</w:t>
            </w:r>
          </w:p>
          <w:p w:rsidR="00B009CA" w:rsidRPr="00B009CA" w:rsidRDefault="00B009CA" w:rsidP="00B009CA">
            <w:pPr>
              <w:pStyle w:val="Prrafodelista"/>
              <w:jc w:val="both"/>
            </w:pPr>
            <w:r>
              <w:t>Sección libro: 1-2; 3-4</w:t>
            </w:r>
          </w:p>
        </w:tc>
      </w:tr>
    </w:tbl>
    <w:p w:rsidR="00942167" w:rsidRPr="006C6EB0" w:rsidRDefault="00942167" w:rsidP="00942167">
      <w:pPr>
        <w:rPr>
          <w:b/>
        </w:rPr>
      </w:pPr>
    </w:p>
    <w:p w:rsidR="00942167" w:rsidRDefault="00591FCB" w:rsidP="00942167">
      <w:pPr>
        <w:rPr>
          <w:b/>
        </w:rPr>
      </w:pPr>
      <w:r>
        <w:rPr>
          <w:b/>
        </w:rPr>
        <w:t>Unidad No. 2</w:t>
      </w:r>
    </w:p>
    <w:tbl>
      <w:tblPr>
        <w:tblStyle w:val="Tablaconcuadrcula"/>
        <w:tblW w:w="0" w:type="auto"/>
        <w:tblLook w:val="04A0"/>
      </w:tblPr>
      <w:tblGrid>
        <w:gridCol w:w="2682"/>
        <w:gridCol w:w="4873"/>
        <w:gridCol w:w="1169"/>
      </w:tblGrid>
      <w:tr w:rsidR="000330D0" w:rsidRPr="000D39D0" w:rsidTr="00AF4FAC">
        <w:trPr>
          <w:trHeight w:val="280"/>
        </w:trPr>
        <w:tc>
          <w:tcPr>
            <w:tcW w:w="2663" w:type="dxa"/>
          </w:tcPr>
          <w:p w:rsidR="000330D0" w:rsidRPr="000D39D0" w:rsidRDefault="000330D0" w:rsidP="00AE7722">
            <w:pPr>
              <w:jc w:val="both"/>
              <w:rPr>
                <w:b/>
              </w:rPr>
            </w:pPr>
            <w:r w:rsidRPr="000D39D0">
              <w:rPr>
                <w:b/>
              </w:rPr>
              <w:t xml:space="preserve">Tema(s) a desarrollar </w:t>
            </w:r>
          </w:p>
        </w:tc>
        <w:tc>
          <w:tcPr>
            <w:tcW w:w="5023" w:type="dxa"/>
          </w:tcPr>
          <w:p w:rsidR="000330D0" w:rsidRPr="00B009CA" w:rsidRDefault="000330D0" w:rsidP="00B009CA">
            <w:r w:rsidRPr="00B009CA">
              <w:rPr>
                <w:bCs/>
              </w:rPr>
              <w:t>Técnicas  de integración</w:t>
            </w:r>
          </w:p>
        </w:tc>
        <w:tc>
          <w:tcPr>
            <w:tcW w:w="0" w:type="auto"/>
          </w:tcPr>
          <w:p w:rsidR="000330D0" w:rsidRPr="00B009CA" w:rsidRDefault="000330D0" w:rsidP="00B009CA">
            <w:r>
              <w:t xml:space="preserve">Sección </w:t>
            </w:r>
          </w:p>
        </w:tc>
      </w:tr>
      <w:tr w:rsidR="000330D0" w:rsidRPr="000D39D0" w:rsidTr="00AF4FAC">
        <w:trPr>
          <w:trHeight w:val="240"/>
        </w:trPr>
        <w:tc>
          <w:tcPr>
            <w:tcW w:w="2663" w:type="dxa"/>
            <w:vMerge w:val="restart"/>
          </w:tcPr>
          <w:p w:rsidR="000330D0" w:rsidRPr="000D39D0" w:rsidRDefault="000330D0" w:rsidP="00AE7722">
            <w:pPr>
              <w:jc w:val="both"/>
              <w:rPr>
                <w:b/>
              </w:rPr>
            </w:pPr>
            <w:r w:rsidRPr="000D39D0">
              <w:rPr>
                <w:b/>
              </w:rPr>
              <w:t>Subtemas</w:t>
            </w:r>
          </w:p>
          <w:p w:rsidR="000330D0" w:rsidRPr="000D39D0" w:rsidRDefault="000330D0" w:rsidP="00AE7722">
            <w:pPr>
              <w:jc w:val="both"/>
              <w:rPr>
                <w:b/>
              </w:rPr>
            </w:pPr>
          </w:p>
          <w:p w:rsidR="000330D0" w:rsidRPr="000D39D0" w:rsidRDefault="000330D0" w:rsidP="00AE7722">
            <w:pPr>
              <w:jc w:val="both"/>
              <w:rPr>
                <w:b/>
              </w:rPr>
            </w:pPr>
          </w:p>
        </w:tc>
        <w:tc>
          <w:tcPr>
            <w:tcW w:w="5023" w:type="dxa"/>
          </w:tcPr>
          <w:p w:rsidR="000330D0" w:rsidRPr="00B85AC6" w:rsidRDefault="000330D0" w:rsidP="000330D0">
            <w:pPr>
              <w:jc w:val="both"/>
              <w:rPr>
                <w:rFonts w:eastAsia="Arial Unicode MS"/>
                <w:sz w:val="24"/>
                <w:szCs w:val="24"/>
              </w:rPr>
            </w:pPr>
            <w:r w:rsidRPr="0098011A">
              <w:t>Reglas básicas de integración</w:t>
            </w:r>
          </w:p>
        </w:tc>
        <w:tc>
          <w:tcPr>
            <w:tcW w:w="0" w:type="auto"/>
          </w:tcPr>
          <w:p w:rsidR="000330D0" w:rsidRPr="00AF4FAC" w:rsidRDefault="000330D0" w:rsidP="000330D0">
            <w:pPr>
              <w:jc w:val="center"/>
              <w:rPr>
                <w:rFonts w:eastAsia="Arial Unicode MS"/>
              </w:rPr>
            </w:pPr>
            <w:r w:rsidRPr="00AF4FAC">
              <w:t>5</w:t>
            </w:r>
          </w:p>
        </w:tc>
      </w:tr>
      <w:tr w:rsidR="000330D0" w:rsidRPr="000D39D0" w:rsidTr="00AF4FAC">
        <w:trPr>
          <w:trHeight w:val="190"/>
        </w:trPr>
        <w:tc>
          <w:tcPr>
            <w:tcW w:w="2663" w:type="dxa"/>
            <w:vMerge/>
          </w:tcPr>
          <w:p w:rsidR="000330D0" w:rsidRPr="000D39D0" w:rsidRDefault="000330D0" w:rsidP="00AE7722">
            <w:pPr>
              <w:jc w:val="both"/>
              <w:rPr>
                <w:b/>
              </w:rPr>
            </w:pPr>
          </w:p>
        </w:tc>
        <w:tc>
          <w:tcPr>
            <w:tcW w:w="5023" w:type="dxa"/>
          </w:tcPr>
          <w:p w:rsidR="000330D0" w:rsidRPr="0098011A" w:rsidRDefault="000330D0" w:rsidP="000330D0">
            <w:pPr>
              <w:jc w:val="both"/>
            </w:pPr>
            <w:r w:rsidRPr="0098011A">
              <w:t>Integración por partes.</w:t>
            </w:r>
          </w:p>
        </w:tc>
        <w:tc>
          <w:tcPr>
            <w:tcW w:w="0" w:type="auto"/>
          </w:tcPr>
          <w:p w:rsidR="000330D0" w:rsidRPr="00AF4FAC" w:rsidRDefault="000330D0" w:rsidP="000330D0">
            <w:pPr>
              <w:jc w:val="center"/>
            </w:pPr>
            <w:r w:rsidRPr="00AF4FAC">
              <w:t>6</w:t>
            </w:r>
          </w:p>
        </w:tc>
      </w:tr>
      <w:tr w:rsidR="000330D0" w:rsidRPr="000D39D0" w:rsidTr="00AF4FAC">
        <w:trPr>
          <w:trHeight w:val="255"/>
        </w:trPr>
        <w:tc>
          <w:tcPr>
            <w:tcW w:w="2663" w:type="dxa"/>
            <w:vMerge/>
          </w:tcPr>
          <w:p w:rsidR="000330D0" w:rsidRPr="000D39D0" w:rsidRDefault="000330D0" w:rsidP="00AE7722">
            <w:pPr>
              <w:jc w:val="both"/>
              <w:rPr>
                <w:b/>
              </w:rPr>
            </w:pPr>
          </w:p>
        </w:tc>
        <w:tc>
          <w:tcPr>
            <w:tcW w:w="5023" w:type="dxa"/>
          </w:tcPr>
          <w:p w:rsidR="000330D0" w:rsidRPr="0098011A" w:rsidRDefault="000330D0" w:rsidP="000330D0">
            <w:pPr>
              <w:jc w:val="both"/>
            </w:pPr>
            <w:r w:rsidRPr="0098011A">
              <w:t>Algunas integrales trigonométricas</w:t>
            </w:r>
          </w:p>
        </w:tc>
        <w:tc>
          <w:tcPr>
            <w:tcW w:w="0" w:type="auto"/>
          </w:tcPr>
          <w:p w:rsidR="000330D0" w:rsidRPr="00AF4FAC" w:rsidRDefault="000330D0" w:rsidP="000330D0">
            <w:pPr>
              <w:pStyle w:val="Prrafodelista"/>
              <w:ind w:left="0"/>
              <w:jc w:val="center"/>
            </w:pPr>
            <w:r w:rsidRPr="00AF4FAC">
              <w:t>7</w:t>
            </w:r>
          </w:p>
        </w:tc>
      </w:tr>
      <w:tr w:rsidR="000330D0" w:rsidRPr="000D39D0" w:rsidTr="00176687">
        <w:trPr>
          <w:trHeight w:val="362"/>
        </w:trPr>
        <w:tc>
          <w:tcPr>
            <w:tcW w:w="2663" w:type="dxa"/>
            <w:vMerge/>
          </w:tcPr>
          <w:p w:rsidR="000330D0" w:rsidRPr="000D39D0" w:rsidRDefault="000330D0" w:rsidP="00AE7722">
            <w:pPr>
              <w:jc w:val="both"/>
              <w:rPr>
                <w:b/>
              </w:rPr>
            </w:pPr>
          </w:p>
        </w:tc>
        <w:tc>
          <w:tcPr>
            <w:tcW w:w="5023" w:type="dxa"/>
          </w:tcPr>
          <w:p w:rsidR="000330D0" w:rsidRPr="0098011A" w:rsidRDefault="000330D0" w:rsidP="000330D0">
            <w:pPr>
              <w:jc w:val="both"/>
            </w:pPr>
            <w:r>
              <w:t>S</w:t>
            </w:r>
            <w:r w:rsidRPr="0098011A">
              <w:t>ustituciones para racionalizar y trigonométricas</w:t>
            </w:r>
          </w:p>
        </w:tc>
        <w:tc>
          <w:tcPr>
            <w:tcW w:w="0" w:type="auto"/>
          </w:tcPr>
          <w:p w:rsidR="000330D0" w:rsidRPr="00AF4FAC" w:rsidRDefault="000330D0" w:rsidP="000330D0">
            <w:pPr>
              <w:jc w:val="center"/>
            </w:pPr>
            <w:r w:rsidRPr="00AF4FAC">
              <w:t>8 – 9</w:t>
            </w:r>
          </w:p>
        </w:tc>
      </w:tr>
      <w:tr w:rsidR="000330D0" w:rsidRPr="000D39D0" w:rsidTr="00176687">
        <w:trPr>
          <w:trHeight w:val="268"/>
        </w:trPr>
        <w:tc>
          <w:tcPr>
            <w:tcW w:w="2663" w:type="dxa"/>
            <w:vMerge/>
          </w:tcPr>
          <w:p w:rsidR="000330D0" w:rsidRPr="000D39D0" w:rsidRDefault="000330D0" w:rsidP="00AE7722">
            <w:pPr>
              <w:jc w:val="both"/>
              <w:rPr>
                <w:b/>
              </w:rPr>
            </w:pPr>
          </w:p>
        </w:tc>
        <w:tc>
          <w:tcPr>
            <w:tcW w:w="5023" w:type="dxa"/>
          </w:tcPr>
          <w:p w:rsidR="000330D0" w:rsidRPr="0098011A" w:rsidRDefault="000330D0" w:rsidP="000330D0">
            <w:pPr>
              <w:jc w:val="both"/>
            </w:pPr>
            <w:r w:rsidRPr="0098011A">
              <w:t xml:space="preserve">Fracciones parciales  </w:t>
            </w:r>
          </w:p>
        </w:tc>
        <w:tc>
          <w:tcPr>
            <w:tcW w:w="0" w:type="auto"/>
          </w:tcPr>
          <w:p w:rsidR="000330D0" w:rsidRPr="00AF4FAC" w:rsidRDefault="000330D0" w:rsidP="000330D0">
            <w:pPr>
              <w:pStyle w:val="Prrafodelista"/>
              <w:ind w:left="0"/>
              <w:jc w:val="center"/>
            </w:pPr>
            <w:r w:rsidRPr="00AF4FAC">
              <w:t>10</w:t>
            </w:r>
          </w:p>
        </w:tc>
      </w:tr>
      <w:tr w:rsidR="000330D0" w:rsidRPr="000D39D0" w:rsidTr="00176687">
        <w:trPr>
          <w:trHeight w:val="461"/>
        </w:trPr>
        <w:tc>
          <w:tcPr>
            <w:tcW w:w="2663" w:type="dxa"/>
            <w:vMerge/>
          </w:tcPr>
          <w:p w:rsidR="000330D0" w:rsidRPr="000D39D0" w:rsidRDefault="000330D0" w:rsidP="00AE7722">
            <w:pPr>
              <w:jc w:val="both"/>
              <w:rPr>
                <w:b/>
              </w:rPr>
            </w:pPr>
          </w:p>
        </w:tc>
        <w:tc>
          <w:tcPr>
            <w:tcW w:w="5023" w:type="dxa"/>
          </w:tcPr>
          <w:p w:rsidR="000330D0" w:rsidRPr="0098011A" w:rsidRDefault="000330D0" w:rsidP="000330D0">
            <w:pPr>
              <w:jc w:val="both"/>
            </w:pPr>
            <w:r w:rsidRPr="0098011A">
              <w:t>Integración de funciones racionales por medio de fracciones parciales</w:t>
            </w:r>
          </w:p>
        </w:tc>
        <w:tc>
          <w:tcPr>
            <w:tcW w:w="0" w:type="auto"/>
          </w:tcPr>
          <w:p w:rsidR="000330D0" w:rsidRPr="00AF4FAC" w:rsidRDefault="000330D0" w:rsidP="000330D0">
            <w:pPr>
              <w:jc w:val="center"/>
            </w:pPr>
            <w:r w:rsidRPr="00AF4FAC">
              <w:t>11 – 12</w:t>
            </w:r>
          </w:p>
        </w:tc>
      </w:tr>
      <w:tr w:rsidR="00942167" w:rsidRPr="000D39D0" w:rsidTr="00AF4FAC">
        <w:tc>
          <w:tcPr>
            <w:tcW w:w="2663" w:type="dxa"/>
          </w:tcPr>
          <w:p w:rsidR="00942167" w:rsidRPr="000D39D0" w:rsidRDefault="00942167" w:rsidP="00AE7722">
            <w:pPr>
              <w:rPr>
                <w:b/>
              </w:rPr>
            </w:pPr>
            <w:r w:rsidRPr="000D39D0">
              <w:rPr>
                <w:b/>
              </w:rPr>
              <w:t>No. de semanas que se le dedicarán a esta unidad</w:t>
            </w:r>
          </w:p>
        </w:tc>
        <w:tc>
          <w:tcPr>
            <w:tcW w:w="6061" w:type="dxa"/>
            <w:gridSpan w:val="2"/>
          </w:tcPr>
          <w:p w:rsidR="00942167" w:rsidRPr="00B009CA" w:rsidRDefault="00B009CA" w:rsidP="00942167">
            <w:pPr>
              <w:pStyle w:val="BodyText31"/>
              <w:widowControl/>
              <w:spacing w:line="240" w:lineRule="auto"/>
              <w:rPr>
                <w:rFonts w:asciiTheme="minorHAnsi" w:hAnsiTheme="minorHAnsi"/>
                <w:sz w:val="22"/>
                <w:szCs w:val="22"/>
              </w:rPr>
            </w:pPr>
            <w:r w:rsidRPr="00B009CA">
              <w:rPr>
                <w:rFonts w:asciiTheme="minorHAnsi" w:hAnsiTheme="minorHAnsi" w:cs="Arial"/>
                <w:sz w:val="22"/>
                <w:szCs w:val="22"/>
              </w:rPr>
              <w:t xml:space="preserve">16 horas </w:t>
            </w:r>
          </w:p>
        </w:tc>
      </w:tr>
      <w:tr w:rsidR="00942167" w:rsidRPr="000D39D0" w:rsidTr="000330D0">
        <w:trPr>
          <w:trHeight w:val="913"/>
        </w:trPr>
        <w:tc>
          <w:tcPr>
            <w:tcW w:w="0" w:type="auto"/>
            <w:gridSpan w:val="3"/>
          </w:tcPr>
          <w:p w:rsidR="00942167" w:rsidRDefault="00942167" w:rsidP="00AE7722">
            <w:pPr>
              <w:rPr>
                <w:sz w:val="24"/>
                <w:szCs w:val="24"/>
              </w:rPr>
            </w:pPr>
            <w:r w:rsidRPr="000D39D0">
              <w:rPr>
                <w:b/>
              </w:rPr>
              <w:t>BIBLIOGRAFÍA BÁSICA correspondiente a esta unidad:</w:t>
            </w:r>
            <w:r w:rsidRPr="000B6343">
              <w:rPr>
                <w:sz w:val="24"/>
                <w:szCs w:val="24"/>
              </w:rPr>
              <w:t xml:space="preserve"> </w:t>
            </w:r>
          </w:p>
          <w:p w:rsidR="00942167" w:rsidRPr="00B009CA" w:rsidRDefault="00B009CA" w:rsidP="00B009CA">
            <w:pPr>
              <w:pStyle w:val="Prrafodelista"/>
              <w:numPr>
                <w:ilvl w:val="0"/>
                <w:numId w:val="21"/>
              </w:numPr>
              <w:jc w:val="both"/>
              <w:rPr>
                <w:rFonts w:asciiTheme="minorHAnsi" w:hAnsiTheme="minorHAnsi"/>
              </w:rPr>
            </w:pPr>
            <w:r w:rsidRPr="00B009CA">
              <w:rPr>
                <w:lang w:val="en-US"/>
              </w:rPr>
              <w:t xml:space="preserve">Purcell, Edwin.  Dale, Varberg y Steven E. Rigdon.  </w:t>
            </w:r>
            <w:r w:rsidRPr="00804FC9">
              <w:t xml:space="preserve">Cálculo.  Pearson  - Prentice-Hall. Novena edición.  </w:t>
            </w:r>
            <w:r w:rsidRPr="00B009CA">
              <w:rPr>
                <w:lang w:val="en-US"/>
              </w:rPr>
              <w:t>2007</w:t>
            </w:r>
          </w:p>
          <w:p w:rsidR="00B009CA" w:rsidRPr="00B009CA" w:rsidRDefault="00B009CA" w:rsidP="00B009CA">
            <w:pPr>
              <w:pStyle w:val="Prrafodelista"/>
              <w:jc w:val="both"/>
              <w:rPr>
                <w:rFonts w:asciiTheme="minorHAnsi" w:hAnsiTheme="minorHAnsi"/>
              </w:rPr>
            </w:pPr>
            <w:r>
              <w:t>Sección libro: 1-2; 3-4</w:t>
            </w:r>
          </w:p>
        </w:tc>
      </w:tr>
    </w:tbl>
    <w:p w:rsidR="00B009CA" w:rsidRDefault="00B009CA" w:rsidP="00942167">
      <w:pPr>
        <w:tabs>
          <w:tab w:val="right" w:pos="8508"/>
        </w:tabs>
        <w:rPr>
          <w:b/>
        </w:rPr>
      </w:pPr>
    </w:p>
    <w:p w:rsidR="00942167" w:rsidRDefault="00591FCB" w:rsidP="00942167">
      <w:pPr>
        <w:tabs>
          <w:tab w:val="right" w:pos="8508"/>
        </w:tabs>
        <w:rPr>
          <w:b/>
        </w:rPr>
      </w:pPr>
      <w:r>
        <w:rPr>
          <w:b/>
        </w:rPr>
        <w:t>Unidad No. 3</w:t>
      </w:r>
      <w:r w:rsidR="00942167">
        <w:rPr>
          <w:b/>
        </w:rPr>
        <w:tab/>
      </w:r>
    </w:p>
    <w:tbl>
      <w:tblPr>
        <w:tblStyle w:val="Tablaconcuadrcula"/>
        <w:tblW w:w="8755" w:type="dxa"/>
        <w:tblLook w:val="04A0"/>
      </w:tblPr>
      <w:tblGrid>
        <w:gridCol w:w="2660"/>
        <w:gridCol w:w="4961"/>
        <w:gridCol w:w="1134"/>
      </w:tblGrid>
      <w:tr w:rsidR="00AF4FAC" w:rsidRPr="000D39D0" w:rsidTr="00AF4FAC">
        <w:trPr>
          <w:trHeight w:val="145"/>
        </w:trPr>
        <w:tc>
          <w:tcPr>
            <w:tcW w:w="2660" w:type="dxa"/>
          </w:tcPr>
          <w:p w:rsidR="00AF4FAC" w:rsidRPr="000D39D0" w:rsidRDefault="00AF4FAC" w:rsidP="00AE7722">
            <w:pPr>
              <w:jc w:val="both"/>
              <w:rPr>
                <w:b/>
              </w:rPr>
            </w:pPr>
            <w:r w:rsidRPr="000D39D0">
              <w:rPr>
                <w:b/>
              </w:rPr>
              <w:t xml:space="preserve">Tema(s) a desarrollar </w:t>
            </w:r>
          </w:p>
        </w:tc>
        <w:tc>
          <w:tcPr>
            <w:tcW w:w="4961" w:type="dxa"/>
          </w:tcPr>
          <w:p w:rsidR="00AF4FAC" w:rsidRDefault="00AF4FAC" w:rsidP="000F31CB">
            <w:pPr>
              <w:jc w:val="both"/>
              <w:rPr>
                <w:rFonts w:asciiTheme="minorHAnsi" w:hAnsiTheme="minorHAnsi" w:cs="Arial"/>
                <w:bCs/>
              </w:rPr>
            </w:pPr>
            <w:r w:rsidRPr="00B009CA">
              <w:rPr>
                <w:rFonts w:asciiTheme="minorHAnsi" w:hAnsiTheme="minorHAnsi" w:cs="Arial"/>
                <w:bCs/>
              </w:rPr>
              <w:t>Formas indete</w:t>
            </w:r>
            <w:r>
              <w:rPr>
                <w:rFonts w:asciiTheme="minorHAnsi" w:hAnsiTheme="minorHAnsi" w:cs="Arial"/>
                <w:bCs/>
              </w:rPr>
              <w:t>rminadas e integrales impropias</w:t>
            </w:r>
          </w:p>
        </w:tc>
        <w:tc>
          <w:tcPr>
            <w:tcW w:w="1134" w:type="dxa"/>
          </w:tcPr>
          <w:p w:rsidR="00AF4FAC" w:rsidRPr="00B009CA" w:rsidRDefault="00AF4FAC" w:rsidP="000F31CB">
            <w:pPr>
              <w:jc w:val="both"/>
              <w:rPr>
                <w:rFonts w:asciiTheme="minorHAnsi" w:hAnsiTheme="minorHAnsi" w:cs="Arial"/>
              </w:rPr>
            </w:pPr>
            <w:r>
              <w:rPr>
                <w:rFonts w:asciiTheme="minorHAnsi" w:hAnsiTheme="minorHAnsi" w:cs="Arial"/>
              </w:rPr>
              <w:t>Sección</w:t>
            </w:r>
          </w:p>
        </w:tc>
      </w:tr>
      <w:tr w:rsidR="00AF4FAC" w:rsidRPr="000D39D0" w:rsidTr="00AF4FAC">
        <w:trPr>
          <w:trHeight w:val="525"/>
        </w:trPr>
        <w:tc>
          <w:tcPr>
            <w:tcW w:w="2660" w:type="dxa"/>
            <w:vMerge w:val="restart"/>
          </w:tcPr>
          <w:p w:rsidR="00AF4FAC" w:rsidRPr="000D39D0" w:rsidRDefault="00AF4FAC" w:rsidP="00AE7722">
            <w:pPr>
              <w:jc w:val="both"/>
              <w:rPr>
                <w:b/>
              </w:rPr>
            </w:pPr>
            <w:r w:rsidRPr="000D39D0">
              <w:rPr>
                <w:b/>
              </w:rPr>
              <w:t>Subtemas</w:t>
            </w:r>
          </w:p>
          <w:p w:rsidR="00AF4FAC" w:rsidRPr="000D39D0" w:rsidRDefault="00AF4FAC" w:rsidP="00AE7722">
            <w:pPr>
              <w:jc w:val="both"/>
              <w:rPr>
                <w:b/>
              </w:rPr>
            </w:pPr>
          </w:p>
        </w:tc>
        <w:tc>
          <w:tcPr>
            <w:tcW w:w="4961" w:type="dxa"/>
          </w:tcPr>
          <w:p w:rsidR="00AF4FAC" w:rsidRPr="007E7A82" w:rsidRDefault="00AF4FAC" w:rsidP="0098011A">
            <w:pPr>
              <w:pStyle w:val="Prrafodelista"/>
              <w:numPr>
                <w:ilvl w:val="0"/>
                <w:numId w:val="17"/>
              </w:numPr>
              <w:ind w:left="317"/>
              <w:jc w:val="both"/>
            </w:pPr>
            <w:r w:rsidRPr="0098011A">
              <w:t>Formas indeterminadas del tipo 0/0 y regla de L’Hopital.</w:t>
            </w:r>
          </w:p>
        </w:tc>
        <w:tc>
          <w:tcPr>
            <w:tcW w:w="1134" w:type="dxa"/>
          </w:tcPr>
          <w:p w:rsidR="00AF4FAC" w:rsidRPr="00AF4FAC" w:rsidRDefault="00AF4FAC" w:rsidP="00AF4FAC">
            <w:pPr>
              <w:ind w:left="-43"/>
              <w:jc w:val="center"/>
            </w:pPr>
            <w:r w:rsidRPr="00AF4FAC">
              <w:t>13</w:t>
            </w:r>
          </w:p>
        </w:tc>
      </w:tr>
      <w:tr w:rsidR="00AF4FAC" w:rsidRPr="000D39D0" w:rsidTr="00AF4FAC">
        <w:trPr>
          <w:trHeight w:val="270"/>
        </w:trPr>
        <w:tc>
          <w:tcPr>
            <w:tcW w:w="2660" w:type="dxa"/>
            <w:vMerge/>
          </w:tcPr>
          <w:p w:rsidR="00AF4FAC" w:rsidRPr="000D39D0" w:rsidRDefault="00AF4FAC" w:rsidP="00AE7722">
            <w:pPr>
              <w:jc w:val="both"/>
              <w:rPr>
                <w:b/>
              </w:rPr>
            </w:pPr>
          </w:p>
        </w:tc>
        <w:tc>
          <w:tcPr>
            <w:tcW w:w="4961" w:type="dxa"/>
            <w:tcBorders>
              <w:bottom w:val="single" w:sz="4" w:space="0" w:color="auto"/>
            </w:tcBorders>
          </w:tcPr>
          <w:p w:rsidR="00AF4FAC" w:rsidRPr="0098011A" w:rsidRDefault="00AF4FAC" w:rsidP="0098011A">
            <w:pPr>
              <w:pStyle w:val="Prrafodelista"/>
              <w:numPr>
                <w:ilvl w:val="0"/>
                <w:numId w:val="17"/>
              </w:numPr>
              <w:ind w:left="317"/>
              <w:jc w:val="both"/>
            </w:pPr>
            <w:r w:rsidRPr="0098011A">
              <w:t>Otras formas indeterminadas</w:t>
            </w:r>
          </w:p>
        </w:tc>
        <w:tc>
          <w:tcPr>
            <w:tcW w:w="1134" w:type="dxa"/>
            <w:tcBorders>
              <w:bottom w:val="single" w:sz="4" w:space="0" w:color="auto"/>
            </w:tcBorders>
          </w:tcPr>
          <w:p w:rsidR="00AF4FAC" w:rsidRPr="00AF4FAC" w:rsidRDefault="00AF4FAC" w:rsidP="00AF4FAC">
            <w:pPr>
              <w:ind w:left="-43"/>
              <w:jc w:val="center"/>
            </w:pPr>
            <w:r w:rsidRPr="00AF4FAC">
              <w:t>14</w:t>
            </w:r>
          </w:p>
        </w:tc>
      </w:tr>
      <w:tr w:rsidR="00AF4FAC" w:rsidRPr="000D39D0" w:rsidTr="00AF4FAC">
        <w:trPr>
          <w:trHeight w:val="525"/>
        </w:trPr>
        <w:tc>
          <w:tcPr>
            <w:tcW w:w="2660" w:type="dxa"/>
            <w:vMerge/>
          </w:tcPr>
          <w:p w:rsidR="00AF4FAC" w:rsidRPr="000D39D0" w:rsidRDefault="00AF4FAC" w:rsidP="00AE7722">
            <w:pPr>
              <w:jc w:val="both"/>
              <w:rPr>
                <w:b/>
              </w:rPr>
            </w:pPr>
          </w:p>
        </w:tc>
        <w:tc>
          <w:tcPr>
            <w:tcW w:w="4961" w:type="dxa"/>
            <w:tcBorders>
              <w:top w:val="single" w:sz="4" w:space="0" w:color="auto"/>
            </w:tcBorders>
          </w:tcPr>
          <w:p w:rsidR="00AF4FAC" w:rsidRPr="0098011A" w:rsidRDefault="00AF4FAC" w:rsidP="0098011A">
            <w:pPr>
              <w:pStyle w:val="Prrafodelista"/>
              <w:numPr>
                <w:ilvl w:val="0"/>
                <w:numId w:val="17"/>
              </w:numPr>
              <w:ind w:left="317"/>
              <w:jc w:val="both"/>
            </w:pPr>
            <w:r w:rsidRPr="0098011A">
              <w:t>Integrales impropias: límites de integración infinitos.</w:t>
            </w:r>
          </w:p>
        </w:tc>
        <w:tc>
          <w:tcPr>
            <w:tcW w:w="1134" w:type="dxa"/>
            <w:tcBorders>
              <w:top w:val="single" w:sz="4" w:space="0" w:color="auto"/>
            </w:tcBorders>
          </w:tcPr>
          <w:p w:rsidR="00AF4FAC" w:rsidRPr="0098011A" w:rsidRDefault="00AF4FAC" w:rsidP="00AF4FAC">
            <w:pPr>
              <w:ind w:left="-43"/>
              <w:jc w:val="center"/>
            </w:pPr>
            <w:r>
              <w:t>15</w:t>
            </w:r>
          </w:p>
        </w:tc>
      </w:tr>
      <w:tr w:rsidR="00AF4FAC" w:rsidRPr="000D39D0" w:rsidTr="00AF4FAC">
        <w:trPr>
          <w:trHeight w:val="283"/>
        </w:trPr>
        <w:tc>
          <w:tcPr>
            <w:tcW w:w="2660" w:type="dxa"/>
            <w:vMerge/>
          </w:tcPr>
          <w:p w:rsidR="00AF4FAC" w:rsidRPr="000D39D0" w:rsidRDefault="00AF4FAC" w:rsidP="00AE7722">
            <w:pPr>
              <w:jc w:val="both"/>
              <w:rPr>
                <w:b/>
              </w:rPr>
            </w:pPr>
          </w:p>
        </w:tc>
        <w:tc>
          <w:tcPr>
            <w:tcW w:w="4961" w:type="dxa"/>
          </w:tcPr>
          <w:p w:rsidR="00AF4FAC" w:rsidRPr="0098011A" w:rsidRDefault="00AF4FAC" w:rsidP="0098011A">
            <w:pPr>
              <w:pStyle w:val="Prrafodelista"/>
              <w:numPr>
                <w:ilvl w:val="0"/>
                <w:numId w:val="17"/>
              </w:numPr>
              <w:ind w:left="317"/>
              <w:jc w:val="both"/>
            </w:pPr>
            <w:r w:rsidRPr="0098011A">
              <w:t>Integrales impropias: Integrandos infinitos</w:t>
            </w:r>
          </w:p>
        </w:tc>
        <w:tc>
          <w:tcPr>
            <w:tcW w:w="1134" w:type="dxa"/>
          </w:tcPr>
          <w:p w:rsidR="00AF4FAC" w:rsidRPr="0098011A" w:rsidRDefault="00AF4FAC" w:rsidP="00AF4FAC">
            <w:pPr>
              <w:jc w:val="center"/>
            </w:pPr>
            <w:r>
              <w:t>16</w:t>
            </w:r>
          </w:p>
        </w:tc>
      </w:tr>
      <w:tr w:rsidR="00AF4FAC" w:rsidRPr="000D39D0" w:rsidTr="00AF4FAC">
        <w:trPr>
          <w:trHeight w:val="544"/>
        </w:trPr>
        <w:tc>
          <w:tcPr>
            <w:tcW w:w="2660" w:type="dxa"/>
          </w:tcPr>
          <w:p w:rsidR="00AF4FAC" w:rsidRPr="000D39D0" w:rsidRDefault="00AF4FAC" w:rsidP="00AE7722">
            <w:pPr>
              <w:rPr>
                <w:b/>
              </w:rPr>
            </w:pPr>
            <w:r w:rsidRPr="000D39D0">
              <w:rPr>
                <w:b/>
              </w:rPr>
              <w:t>No. de semanas que se le dedicarán a esta</w:t>
            </w:r>
          </w:p>
        </w:tc>
        <w:tc>
          <w:tcPr>
            <w:tcW w:w="6095" w:type="dxa"/>
            <w:gridSpan w:val="2"/>
          </w:tcPr>
          <w:p w:rsidR="00AF4FAC" w:rsidRPr="00B009CA" w:rsidRDefault="00AF4FAC" w:rsidP="00AF4FAC">
            <w:pPr>
              <w:pStyle w:val="BodyText31"/>
              <w:widowControl/>
              <w:spacing w:line="240" w:lineRule="auto"/>
              <w:rPr>
                <w:rFonts w:asciiTheme="minorHAnsi" w:hAnsiTheme="minorHAnsi"/>
                <w:b/>
                <w:sz w:val="22"/>
                <w:szCs w:val="22"/>
              </w:rPr>
            </w:pPr>
            <w:r w:rsidRPr="00B009CA">
              <w:rPr>
                <w:rFonts w:asciiTheme="minorHAnsi" w:hAnsiTheme="minorHAnsi" w:cs="Arial"/>
                <w:sz w:val="22"/>
                <w:szCs w:val="22"/>
              </w:rPr>
              <w:t xml:space="preserve">8 horas </w:t>
            </w:r>
          </w:p>
        </w:tc>
      </w:tr>
      <w:tr w:rsidR="00AF4FAC" w:rsidRPr="00F32174" w:rsidTr="008876A6">
        <w:trPr>
          <w:trHeight w:val="417"/>
        </w:trPr>
        <w:tc>
          <w:tcPr>
            <w:tcW w:w="8755" w:type="dxa"/>
            <w:gridSpan w:val="3"/>
          </w:tcPr>
          <w:p w:rsidR="00AF4FAC" w:rsidRDefault="00AF4FAC" w:rsidP="00AE7722">
            <w:pPr>
              <w:rPr>
                <w:rFonts w:eastAsia="Arial Unicode MS"/>
              </w:rPr>
            </w:pPr>
            <w:r w:rsidRPr="000D39D0">
              <w:rPr>
                <w:b/>
              </w:rPr>
              <w:t>BIBLIOGRAFÍA BÁSICA correspondiente a esta unidad:</w:t>
            </w:r>
            <w:r>
              <w:rPr>
                <w:rFonts w:eastAsia="Arial Unicode MS"/>
              </w:rPr>
              <w:t xml:space="preserve"> </w:t>
            </w:r>
          </w:p>
          <w:p w:rsidR="00AF4FAC" w:rsidRPr="00B009CA" w:rsidRDefault="00AF4FAC" w:rsidP="00B009CA">
            <w:pPr>
              <w:pStyle w:val="BodyText31"/>
              <w:widowControl/>
              <w:numPr>
                <w:ilvl w:val="0"/>
                <w:numId w:val="21"/>
              </w:numPr>
              <w:spacing w:line="240" w:lineRule="auto"/>
              <w:rPr>
                <w:rFonts w:asciiTheme="minorHAnsi" w:hAnsiTheme="minorHAnsi"/>
                <w:sz w:val="22"/>
                <w:szCs w:val="22"/>
              </w:rPr>
            </w:pPr>
            <w:r w:rsidRPr="00B009CA">
              <w:rPr>
                <w:rFonts w:asciiTheme="minorHAnsi" w:hAnsiTheme="minorHAnsi"/>
                <w:sz w:val="22"/>
                <w:szCs w:val="22"/>
                <w:lang w:val="en-US"/>
              </w:rPr>
              <w:t xml:space="preserve">Purcell, Edwin.  Dale, Varberg y Steven E. Rigdon.  </w:t>
            </w:r>
            <w:r w:rsidRPr="00804FC9">
              <w:rPr>
                <w:rFonts w:asciiTheme="minorHAnsi" w:hAnsiTheme="minorHAnsi"/>
                <w:sz w:val="22"/>
                <w:szCs w:val="22"/>
              </w:rPr>
              <w:t xml:space="preserve">Cálculo.  Pearson - Prentice-Hall. Novena edición.  </w:t>
            </w:r>
            <w:r w:rsidRPr="00B009CA">
              <w:rPr>
                <w:rFonts w:asciiTheme="minorHAnsi" w:hAnsiTheme="minorHAnsi"/>
                <w:sz w:val="22"/>
                <w:szCs w:val="22"/>
                <w:lang w:val="en-US"/>
              </w:rPr>
              <w:t>2007</w:t>
            </w:r>
          </w:p>
          <w:p w:rsidR="00AF4FAC" w:rsidRPr="00B009CA" w:rsidRDefault="00AF4FAC" w:rsidP="00B009CA">
            <w:pPr>
              <w:pStyle w:val="BodyText31"/>
              <w:widowControl/>
              <w:spacing w:line="240" w:lineRule="auto"/>
              <w:ind w:left="720"/>
              <w:rPr>
                <w:rFonts w:asciiTheme="minorHAnsi" w:hAnsiTheme="minorHAnsi"/>
                <w:sz w:val="22"/>
                <w:szCs w:val="22"/>
              </w:rPr>
            </w:pPr>
            <w:r w:rsidRPr="00804FC9">
              <w:rPr>
                <w:rFonts w:asciiTheme="minorHAnsi" w:hAnsiTheme="minorHAnsi"/>
                <w:sz w:val="22"/>
                <w:szCs w:val="22"/>
              </w:rPr>
              <w:t>Sección libro: de la 5 a la 12</w:t>
            </w:r>
          </w:p>
        </w:tc>
      </w:tr>
    </w:tbl>
    <w:p w:rsidR="00942167" w:rsidRPr="00F32174" w:rsidRDefault="00942167" w:rsidP="00942167">
      <w:pPr>
        <w:rPr>
          <w:b/>
        </w:rPr>
      </w:pPr>
    </w:p>
    <w:p w:rsidR="00942167" w:rsidRDefault="00591FCB" w:rsidP="00942167">
      <w:pPr>
        <w:rPr>
          <w:b/>
        </w:rPr>
      </w:pPr>
      <w:r>
        <w:rPr>
          <w:b/>
        </w:rPr>
        <w:lastRenderedPageBreak/>
        <w:t>Unidad No. 4</w:t>
      </w:r>
    </w:p>
    <w:tbl>
      <w:tblPr>
        <w:tblStyle w:val="Tablaconcuadrcula"/>
        <w:tblW w:w="8755" w:type="dxa"/>
        <w:tblLook w:val="04A0"/>
      </w:tblPr>
      <w:tblGrid>
        <w:gridCol w:w="2660"/>
        <w:gridCol w:w="4961"/>
        <w:gridCol w:w="1134"/>
      </w:tblGrid>
      <w:tr w:rsidR="00AF4FAC" w:rsidRPr="000D39D0" w:rsidTr="0063169B">
        <w:trPr>
          <w:trHeight w:val="244"/>
        </w:trPr>
        <w:tc>
          <w:tcPr>
            <w:tcW w:w="2660" w:type="dxa"/>
          </w:tcPr>
          <w:p w:rsidR="00AF4FAC" w:rsidRPr="000D39D0" w:rsidRDefault="00AF4FAC" w:rsidP="0098011A">
            <w:pPr>
              <w:rPr>
                <w:b/>
              </w:rPr>
            </w:pPr>
            <w:r w:rsidRPr="000D39D0">
              <w:rPr>
                <w:b/>
              </w:rPr>
              <w:t xml:space="preserve">Tema(s) a desarrollar </w:t>
            </w:r>
          </w:p>
        </w:tc>
        <w:tc>
          <w:tcPr>
            <w:tcW w:w="4961" w:type="dxa"/>
          </w:tcPr>
          <w:p w:rsidR="00AF4FAC" w:rsidRPr="0098011A" w:rsidRDefault="00AF4FAC" w:rsidP="0098011A">
            <w:r w:rsidRPr="0098011A">
              <w:rPr>
                <w:bCs/>
              </w:rPr>
              <w:t>Series infinitas.</w:t>
            </w:r>
          </w:p>
        </w:tc>
        <w:tc>
          <w:tcPr>
            <w:tcW w:w="1134" w:type="dxa"/>
          </w:tcPr>
          <w:p w:rsidR="00AF4FAC" w:rsidRPr="0098011A" w:rsidRDefault="0063169B" w:rsidP="0098011A">
            <w:r>
              <w:t xml:space="preserve">Sección </w:t>
            </w:r>
          </w:p>
        </w:tc>
      </w:tr>
      <w:tr w:rsidR="00AF4FAC" w:rsidRPr="000D39D0" w:rsidTr="0063169B">
        <w:trPr>
          <w:trHeight w:val="210"/>
        </w:trPr>
        <w:tc>
          <w:tcPr>
            <w:tcW w:w="2660" w:type="dxa"/>
            <w:vMerge w:val="restart"/>
          </w:tcPr>
          <w:p w:rsidR="00AF4FAC" w:rsidRPr="000D39D0" w:rsidRDefault="00AF4FAC" w:rsidP="00AE7722">
            <w:pPr>
              <w:rPr>
                <w:b/>
              </w:rPr>
            </w:pPr>
            <w:r w:rsidRPr="000D39D0">
              <w:rPr>
                <w:b/>
              </w:rPr>
              <w:t>Subtemas</w:t>
            </w:r>
          </w:p>
          <w:p w:rsidR="00AF4FAC" w:rsidRPr="000D39D0" w:rsidRDefault="00AF4FAC" w:rsidP="00AE7722">
            <w:pPr>
              <w:rPr>
                <w:b/>
              </w:rPr>
            </w:pPr>
          </w:p>
        </w:tc>
        <w:tc>
          <w:tcPr>
            <w:tcW w:w="4961" w:type="dxa"/>
          </w:tcPr>
          <w:p w:rsidR="00AF4FAC" w:rsidRPr="000D39D0" w:rsidRDefault="00AF4FAC" w:rsidP="0063169B">
            <w:pPr>
              <w:pStyle w:val="Prrafodelista"/>
              <w:numPr>
                <w:ilvl w:val="0"/>
                <w:numId w:val="18"/>
              </w:numPr>
              <w:ind w:left="317"/>
              <w:jc w:val="both"/>
            </w:pPr>
            <w:r w:rsidRPr="0098011A">
              <w:t>Sucesiones.</w:t>
            </w:r>
          </w:p>
        </w:tc>
        <w:tc>
          <w:tcPr>
            <w:tcW w:w="1134" w:type="dxa"/>
          </w:tcPr>
          <w:p w:rsidR="00AF4FAC" w:rsidRPr="000D39D0" w:rsidRDefault="0063169B" w:rsidP="0063169B">
            <w:pPr>
              <w:jc w:val="center"/>
            </w:pPr>
            <w:r>
              <w:t>17</w:t>
            </w:r>
          </w:p>
        </w:tc>
      </w:tr>
      <w:tr w:rsidR="00AF4FAC" w:rsidRPr="000D39D0" w:rsidTr="00547A11">
        <w:trPr>
          <w:trHeight w:val="246"/>
        </w:trPr>
        <w:tc>
          <w:tcPr>
            <w:tcW w:w="2660" w:type="dxa"/>
            <w:vMerge/>
          </w:tcPr>
          <w:p w:rsidR="00AF4FAC" w:rsidRPr="000D39D0" w:rsidRDefault="00AF4FAC" w:rsidP="00AE7722">
            <w:pPr>
              <w:rPr>
                <w:b/>
              </w:rPr>
            </w:pPr>
          </w:p>
        </w:tc>
        <w:tc>
          <w:tcPr>
            <w:tcW w:w="4961" w:type="dxa"/>
          </w:tcPr>
          <w:p w:rsidR="00AF4FAC" w:rsidRPr="0098011A" w:rsidRDefault="00AF4FAC" w:rsidP="00AF4FAC">
            <w:pPr>
              <w:pStyle w:val="Prrafodelista"/>
              <w:numPr>
                <w:ilvl w:val="0"/>
                <w:numId w:val="18"/>
              </w:numPr>
              <w:ind w:left="317"/>
              <w:jc w:val="both"/>
            </w:pPr>
            <w:r w:rsidRPr="0098011A">
              <w:t>Series infinitas: series geométrica y telescópica</w:t>
            </w:r>
          </w:p>
        </w:tc>
        <w:tc>
          <w:tcPr>
            <w:tcW w:w="1134" w:type="dxa"/>
          </w:tcPr>
          <w:p w:rsidR="00AF4FAC" w:rsidRPr="0098011A" w:rsidRDefault="0063169B" w:rsidP="0063169B">
            <w:pPr>
              <w:jc w:val="center"/>
            </w:pPr>
            <w:r>
              <w:t>18-19</w:t>
            </w:r>
          </w:p>
        </w:tc>
      </w:tr>
      <w:tr w:rsidR="00AF4FAC" w:rsidRPr="000D39D0" w:rsidTr="0063169B">
        <w:trPr>
          <w:trHeight w:val="310"/>
        </w:trPr>
        <w:tc>
          <w:tcPr>
            <w:tcW w:w="2660" w:type="dxa"/>
            <w:vMerge/>
          </w:tcPr>
          <w:p w:rsidR="00AF4FAC" w:rsidRPr="000D39D0" w:rsidRDefault="00AF4FAC" w:rsidP="00AE7722">
            <w:pPr>
              <w:rPr>
                <w:b/>
              </w:rPr>
            </w:pPr>
          </w:p>
        </w:tc>
        <w:tc>
          <w:tcPr>
            <w:tcW w:w="4961" w:type="dxa"/>
          </w:tcPr>
          <w:p w:rsidR="00AF4FAC" w:rsidRPr="0098011A" w:rsidRDefault="00AF4FAC" w:rsidP="0063169B">
            <w:pPr>
              <w:pStyle w:val="Prrafodelista"/>
              <w:numPr>
                <w:ilvl w:val="0"/>
                <w:numId w:val="18"/>
              </w:numPr>
              <w:ind w:left="317"/>
              <w:jc w:val="both"/>
            </w:pPr>
            <w:r w:rsidRPr="0098011A">
              <w:t>Series positivas: el criterio de la integral.</w:t>
            </w:r>
          </w:p>
        </w:tc>
        <w:tc>
          <w:tcPr>
            <w:tcW w:w="1134" w:type="dxa"/>
          </w:tcPr>
          <w:p w:rsidR="00AF4FAC" w:rsidRPr="0098011A" w:rsidRDefault="0063169B" w:rsidP="0063169B">
            <w:pPr>
              <w:jc w:val="center"/>
            </w:pPr>
            <w:r>
              <w:t>20</w:t>
            </w:r>
          </w:p>
        </w:tc>
      </w:tr>
      <w:tr w:rsidR="00AF4FAC" w:rsidRPr="000D39D0" w:rsidTr="00547A11">
        <w:trPr>
          <w:trHeight w:val="228"/>
        </w:trPr>
        <w:tc>
          <w:tcPr>
            <w:tcW w:w="2660" w:type="dxa"/>
            <w:vMerge/>
          </w:tcPr>
          <w:p w:rsidR="00AF4FAC" w:rsidRPr="000D39D0" w:rsidRDefault="00AF4FAC" w:rsidP="00AE7722">
            <w:pPr>
              <w:rPr>
                <w:b/>
              </w:rPr>
            </w:pPr>
          </w:p>
        </w:tc>
        <w:tc>
          <w:tcPr>
            <w:tcW w:w="4961" w:type="dxa"/>
          </w:tcPr>
          <w:p w:rsidR="00AF4FAC" w:rsidRPr="0098011A" w:rsidRDefault="00AF4FAC" w:rsidP="0063169B">
            <w:pPr>
              <w:pStyle w:val="Prrafodelista"/>
              <w:numPr>
                <w:ilvl w:val="0"/>
                <w:numId w:val="18"/>
              </w:numPr>
              <w:ind w:left="317"/>
              <w:jc w:val="both"/>
            </w:pPr>
            <w:r w:rsidRPr="0098011A">
              <w:t>Series positivas: otros criterios</w:t>
            </w:r>
          </w:p>
        </w:tc>
        <w:tc>
          <w:tcPr>
            <w:tcW w:w="1134" w:type="dxa"/>
          </w:tcPr>
          <w:p w:rsidR="00AF4FAC" w:rsidRPr="0098011A" w:rsidRDefault="0063169B" w:rsidP="0063169B">
            <w:pPr>
              <w:jc w:val="center"/>
            </w:pPr>
            <w:r>
              <w:t>21</w:t>
            </w:r>
          </w:p>
        </w:tc>
      </w:tr>
      <w:tr w:rsidR="00AF4FAC" w:rsidRPr="000D39D0" w:rsidTr="00547A11">
        <w:trPr>
          <w:trHeight w:val="500"/>
        </w:trPr>
        <w:tc>
          <w:tcPr>
            <w:tcW w:w="2660" w:type="dxa"/>
            <w:vMerge/>
          </w:tcPr>
          <w:p w:rsidR="00AF4FAC" w:rsidRPr="000D39D0" w:rsidRDefault="00AF4FAC" w:rsidP="00AE7722">
            <w:pPr>
              <w:rPr>
                <w:b/>
              </w:rPr>
            </w:pPr>
          </w:p>
        </w:tc>
        <w:tc>
          <w:tcPr>
            <w:tcW w:w="4961" w:type="dxa"/>
          </w:tcPr>
          <w:p w:rsidR="00AF4FAC" w:rsidRPr="0098011A" w:rsidRDefault="00AF4FAC" w:rsidP="0063169B">
            <w:pPr>
              <w:pStyle w:val="Prrafodelista"/>
              <w:numPr>
                <w:ilvl w:val="0"/>
                <w:numId w:val="18"/>
              </w:numPr>
              <w:ind w:left="317"/>
              <w:jc w:val="both"/>
            </w:pPr>
            <w:r w:rsidRPr="0098011A">
              <w:t>Series alternadas, convergencia absoluta y condicional</w:t>
            </w:r>
          </w:p>
        </w:tc>
        <w:tc>
          <w:tcPr>
            <w:tcW w:w="1134" w:type="dxa"/>
          </w:tcPr>
          <w:p w:rsidR="00AF4FAC" w:rsidRPr="0098011A" w:rsidRDefault="0063169B" w:rsidP="0063169B">
            <w:pPr>
              <w:ind w:left="-43"/>
              <w:jc w:val="center"/>
            </w:pPr>
            <w:r>
              <w:t>22</w:t>
            </w:r>
          </w:p>
        </w:tc>
      </w:tr>
      <w:tr w:rsidR="00AF4FAC" w:rsidRPr="000D39D0" w:rsidTr="0063169B">
        <w:trPr>
          <w:trHeight w:val="276"/>
        </w:trPr>
        <w:tc>
          <w:tcPr>
            <w:tcW w:w="2660" w:type="dxa"/>
            <w:vMerge/>
          </w:tcPr>
          <w:p w:rsidR="00AF4FAC" w:rsidRPr="000D39D0" w:rsidRDefault="00AF4FAC" w:rsidP="00AE7722">
            <w:pPr>
              <w:rPr>
                <w:b/>
              </w:rPr>
            </w:pPr>
          </w:p>
        </w:tc>
        <w:tc>
          <w:tcPr>
            <w:tcW w:w="4961" w:type="dxa"/>
          </w:tcPr>
          <w:p w:rsidR="00AF4FAC" w:rsidRPr="0098011A" w:rsidRDefault="00AF4FAC" w:rsidP="0063169B">
            <w:pPr>
              <w:pStyle w:val="Prrafodelista"/>
              <w:numPr>
                <w:ilvl w:val="0"/>
                <w:numId w:val="18"/>
              </w:numPr>
              <w:ind w:left="317"/>
              <w:jc w:val="both"/>
            </w:pPr>
            <w:r w:rsidRPr="0098011A">
              <w:t>Criterio del cociente y criterio de la raíz.</w:t>
            </w:r>
          </w:p>
        </w:tc>
        <w:tc>
          <w:tcPr>
            <w:tcW w:w="1134" w:type="dxa"/>
          </w:tcPr>
          <w:p w:rsidR="00AF4FAC" w:rsidRPr="0098011A" w:rsidRDefault="0063169B" w:rsidP="0063169B">
            <w:pPr>
              <w:jc w:val="center"/>
            </w:pPr>
            <w:r>
              <w:t>23</w:t>
            </w:r>
          </w:p>
        </w:tc>
      </w:tr>
      <w:tr w:rsidR="00AF4FAC" w:rsidRPr="000D39D0" w:rsidTr="0063169B">
        <w:trPr>
          <w:trHeight w:val="316"/>
        </w:trPr>
        <w:tc>
          <w:tcPr>
            <w:tcW w:w="2660" w:type="dxa"/>
            <w:vMerge/>
          </w:tcPr>
          <w:p w:rsidR="00AF4FAC" w:rsidRPr="000D39D0" w:rsidRDefault="00AF4FAC" w:rsidP="00AE7722">
            <w:pPr>
              <w:rPr>
                <w:b/>
              </w:rPr>
            </w:pPr>
          </w:p>
        </w:tc>
        <w:tc>
          <w:tcPr>
            <w:tcW w:w="4961" w:type="dxa"/>
          </w:tcPr>
          <w:p w:rsidR="00AF4FAC" w:rsidRPr="0098011A" w:rsidRDefault="00AF4FAC" w:rsidP="0063169B">
            <w:pPr>
              <w:pStyle w:val="Prrafodelista"/>
              <w:numPr>
                <w:ilvl w:val="0"/>
                <w:numId w:val="18"/>
              </w:numPr>
              <w:ind w:left="317"/>
              <w:jc w:val="both"/>
            </w:pPr>
            <w:r w:rsidRPr="0098011A">
              <w:t>Series de potencias.</w:t>
            </w:r>
          </w:p>
        </w:tc>
        <w:tc>
          <w:tcPr>
            <w:tcW w:w="1134" w:type="dxa"/>
          </w:tcPr>
          <w:p w:rsidR="00AF4FAC" w:rsidRPr="0098011A" w:rsidRDefault="0063169B" w:rsidP="0063169B">
            <w:pPr>
              <w:jc w:val="center"/>
            </w:pPr>
            <w:r>
              <w:t>24</w:t>
            </w:r>
          </w:p>
        </w:tc>
      </w:tr>
      <w:tr w:rsidR="00AF4FAC" w:rsidRPr="000D39D0" w:rsidTr="0063169B">
        <w:trPr>
          <w:trHeight w:val="338"/>
        </w:trPr>
        <w:tc>
          <w:tcPr>
            <w:tcW w:w="2660" w:type="dxa"/>
            <w:vMerge/>
          </w:tcPr>
          <w:p w:rsidR="00AF4FAC" w:rsidRPr="000D39D0" w:rsidRDefault="00AF4FAC" w:rsidP="00AE7722">
            <w:pPr>
              <w:rPr>
                <w:b/>
              </w:rPr>
            </w:pPr>
          </w:p>
        </w:tc>
        <w:tc>
          <w:tcPr>
            <w:tcW w:w="4961" w:type="dxa"/>
          </w:tcPr>
          <w:p w:rsidR="00AF4FAC" w:rsidRPr="0098011A" w:rsidRDefault="00AF4FAC" w:rsidP="0098011A">
            <w:pPr>
              <w:pStyle w:val="Prrafodelista"/>
              <w:numPr>
                <w:ilvl w:val="0"/>
                <w:numId w:val="18"/>
              </w:numPr>
              <w:ind w:left="317"/>
              <w:jc w:val="both"/>
            </w:pPr>
            <w:r w:rsidRPr="00197A98">
              <w:t>Operaciones sobre series de potencias.</w:t>
            </w:r>
          </w:p>
        </w:tc>
        <w:tc>
          <w:tcPr>
            <w:tcW w:w="1134" w:type="dxa"/>
          </w:tcPr>
          <w:p w:rsidR="00AF4FAC" w:rsidRPr="0098011A" w:rsidRDefault="0063169B" w:rsidP="0063169B">
            <w:pPr>
              <w:jc w:val="center"/>
            </w:pPr>
            <w:r>
              <w:t>25</w:t>
            </w:r>
          </w:p>
        </w:tc>
      </w:tr>
      <w:tr w:rsidR="00AF4FAC" w:rsidRPr="000D39D0" w:rsidTr="00547A11">
        <w:trPr>
          <w:trHeight w:val="212"/>
        </w:trPr>
        <w:tc>
          <w:tcPr>
            <w:tcW w:w="2660" w:type="dxa"/>
            <w:vMerge/>
          </w:tcPr>
          <w:p w:rsidR="00AF4FAC" w:rsidRPr="000D39D0" w:rsidRDefault="00AF4FAC" w:rsidP="00AE7722">
            <w:pPr>
              <w:rPr>
                <w:b/>
              </w:rPr>
            </w:pPr>
          </w:p>
        </w:tc>
        <w:tc>
          <w:tcPr>
            <w:tcW w:w="4961" w:type="dxa"/>
          </w:tcPr>
          <w:p w:rsidR="00AF4FAC" w:rsidRPr="00197A98" w:rsidRDefault="00AF4FAC" w:rsidP="0098011A">
            <w:pPr>
              <w:pStyle w:val="Prrafodelista"/>
              <w:numPr>
                <w:ilvl w:val="0"/>
                <w:numId w:val="18"/>
              </w:numPr>
              <w:ind w:left="317"/>
              <w:jc w:val="both"/>
            </w:pPr>
            <w:r w:rsidRPr="00197A98">
              <w:t>Series de Taylor y de Maclaurin.</w:t>
            </w:r>
          </w:p>
        </w:tc>
        <w:tc>
          <w:tcPr>
            <w:tcW w:w="1134" w:type="dxa"/>
          </w:tcPr>
          <w:p w:rsidR="00AF4FAC" w:rsidRPr="00197A98" w:rsidRDefault="0063169B" w:rsidP="0063169B">
            <w:pPr>
              <w:jc w:val="center"/>
            </w:pPr>
            <w:r>
              <w:t>26-27</w:t>
            </w:r>
          </w:p>
        </w:tc>
      </w:tr>
      <w:tr w:rsidR="00AF4FAC" w:rsidRPr="000D39D0" w:rsidTr="00547A11">
        <w:trPr>
          <w:trHeight w:val="216"/>
        </w:trPr>
        <w:tc>
          <w:tcPr>
            <w:tcW w:w="2660" w:type="dxa"/>
            <w:vMerge/>
          </w:tcPr>
          <w:p w:rsidR="00AF4FAC" w:rsidRPr="000D39D0" w:rsidRDefault="00AF4FAC" w:rsidP="00AE7722">
            <w:pPr>
              <w:rPr>
                <w:b/>
              </w:rPr>
            </w:pPr>
          </w:p>
        </w:tc>
        <w:tc>
          <w:tcPr>
            <w:tcW w:w="4961" w:type="dxa"/>
          </w:tcPr>
          <w:p w:rsidR="00AF4FAC" w:rsidRPr="00197A98" w:rsidRDefault="00AF4FAC" w:rsidP="0063169B">
            <w:pPr>
              <w:pStyle w:val="Prrafodelista"/>
              <w:numPr>
                <w:ilvl w:val="0"/>
                <w:numId w:val="18"/>
              </w:numPr>
              <w:ind w:left="317"/>
              <w:jc w:val="both"/>
            </w:pPr>
            <w:r w:rsidRPr="00197A98">
              <w:t>La aproximación de Taylor para una función</w:t>
            </w:r>
          </w:p>
        </w:tc>
        <w:tc>
          <w:tcPr>
            <w:tcW w:w="1134" w:type="dxa"/>
          </w:tcPr>
          <w:p w:rsidR="00AF4FAC" w:rsidRPr="00197A98" w:rsidRDefault="0063169B" w:rsidP="0063169B">
            <w:pPr>
              <w:jc w:val="center"/>
            </w:pPr>
            <w:r>
              <w:t>28</w:t>
            </w:r>
          </w:p>
        </w:tc>
      </w:tr>
      <w:tr w:rsidR="00942167" w:rsidRPr="000D39D0" w:rsidTr="0063169B">
        <w:tc>
          <w:tcPr>
            <w:tcW w:w="2660" w:type="dxa"/>
          </w:tcPr>
          <w:p w:rsidR="00942167" w:rsidRPr="000D39D0" w:rsidRDefault="00942167" w:rsidP="00AE7722">
            <w:pPr>
              <w:rPr>
                <w:b/>
              </w:rPr>
            </w:pPr>
            <w:r w:rsidRPr="000D39D0">
              <w:rPr>
                <w:b/>
              </w:rPr>
              <w:t>No. de semanas que se le dedicarán a esta</w:t>
            </w:r>
          </w:p>
        </w:tc>
        <w:tc>
          <w:tcPr>
            <w:tcW w:w="6095" w:type="dxa"/>
            <w:gridSpan w:val="2"/>
          </w:tcPr>
          <w:p w:rsidR="00942167" w:rsidRPr="00B009CA" w:rsidRDefault="00B009CA" w:rsidP="00AE7722">
            <w:pPr>
              <w:pStyle w:val="BodyText31"/>
              <w:widowControl/>
              <w:spacing w:line="240" w:lineRule="auto"/>
              <w:rPr>
                <w:rFonts w:asciiTheme="minorHAnsi" w:hAnsiTheme="minorHAnsi"/>
                <w:sz w:val="22"/>
                <w:szCs w:val="22"/>
              </w:rPr>
            </w:pPr>
            <w:r w:rsidRPr="00B009CA">
              <w:rPr>
                <w:rFonts w:asciiTheme="minorHAnsi" w:hAnsiTheme="minorHAnsi" w:cs="Arial"/>
                <w:sz w:val="22"/>
                <w:szCs w:val="22"/>
              </w:rPr>
              <w:t>24 horas</w:t>
            </w:r>
          </w:p>
        </w:tc>
      </w:tr>
      <w:tr w:rsidR="00942167" w:rsidRPr="000D39D0" w:rsidTr="0063169B">
        <w:trPr>
          <w:trHeight w:val="355"/>
        </w:trPr>
        <w:tc>
          <w:tcPr>
            <w:tcW w:w="8755" w:type="dxa"/>
            <w:gridSpan w:val="3"/>
          </w:tcPr>
          <w:p w:rsidR="00942167" w:rsidRDefault="00942167" w:rsidP="00AE7722">
            <w:pPr>
              <w:jc w:val="both"/>
              <w:rPr>
                <w:b/>
              </w:rPr>
            </w:pPr>
            <w:r w:rsidRPr="000D39D0">
              <w:rPr>
                <w:b/>
              </w:rPr>
              <w:t>BIBLIOGRAFÍA BÁSICA correspondiente a esta unidad:</w:t>
            </w:r>
          </w:p>
          <w:p w:rsidR="00942167" w:rsidRPr="00B009CA" w:rsidRDefault="00B009CA" w:rsidP="00B009CA">
            <w:pPr>
              <w:pStyle w:val="BodyText31"/>
              <w:widowControl/>
              <w:numPr>
                <w:ilvl w:val="0"/>
                <w:numId w:val="21"/>
              </w:numPr>
              <w:spacing w:line="240" w:lineRule="auto"/>
              <w:rPr>
                <w:b/>
              </w:rPr>
            </w:pPr>
            <w:r w:rsidRPr="00B009CA">
              <w:rPr>
                <w:rFonts w:asciiTheme="minorHAnsi" w:hAnsiTheme="minorHAnsi"/>
                <w:sz w:val="22"/>
                <w:szCs w:val="22"/>
                <w:lang w:val="en-US"/>
              </w:rPr>
              <w:t xml:space="preserve">Purcell, Edwin.  Dale, Varberg y Steven E. Rigdon.  </w:t>
            </w:r>
            <w:r w:rsidRPr="00804FC9">
              <w:rPr>
                <w:rFonts w:asciiTheme="minorHAnsi" w:hAnsiTheme="minorHAnsi"/>
                <w:sz w:val="22"/>
                <w:szCs w:val="22"/>
              </w:rPr>
              <w:t xml:space="preserve">Cálculo.  Pearson - Prentice-Hall. Novena edición.  </w:t>
            </w:r>
            <w:r w:rsidRPr="00B009CA">
              <w:rPr>
                <w:rFonts w:asciiTheme="minorHAnsi" w:hAnsiTheme="minorHAnsi"/>
                <w:sz w:val="22"/>
                <w:szCs w:val="22"/>
                <w:lang w:val="en-US"/>
              </w:rPr>
              <w:t>2007</w:t>
            </w:r>
          </w:p>
          <w:p w:rsidR="00B009CA" w:rsidRPr="00C67AFD" w:rsidRDefault="00197A98" w:rsidP="00B009CA">
            <w:pPr>
              <w:pStyle w:val="BodyText31"/>
              <w:widowControl/>
              <w:spacing w:line="240" w:lineRule="auto"/>
              <w:ind w:left="720"/>
              <w:rPr>
                <w:b/>
              </w:rPr>
            </w:pPr>
            <w:r w:rsidRPr="00197A98">
              <w:rPr>
                <w:rFonts w:asciiTheme="minorHAnsi" w:hAnsiTheme="minorHAnsi"/>
                <w:sz w:val="22"/>
                <w:szCs w:val="22"/>
                <w:lang w:val="es-CO"/>
              </w:rPr>
              <w:t>Sección</w:t>
            </w:r>
            <w:r w:rsidR="00B009CA" w:rsidRPr="00804FC9">
              <w:rPr>
                <w:rFonts w:asciiTheme="minorHAnsi" w:hAnsiTheme="minorHAnsi"/>
                <w:sz w:val="22"/>
                <w:szCs w:val="22"/>
              </w:rPr>
              <w:t xml:space="preserve"> </w:t>
            </w:r>
            <w:r w:rsidR="00B009CA" w:rsidRPr="00197A98">
              <w:rPr>
                <w:rFonts w:asciiTheme="minorHAnsi" w:hAnsiTheme="minorHAnsi"/>
                <w:sz w:val="22"/>
                <w:szCs w:val="22"/>
              </w:rPr>
              <w:t>libro</w:t>
            </w:r>
            <w:r w:rsidR="00B009CA" w:rsidRPr="00804FC9">
              <w:rPr>
                <w:rFonts w:asciiTheme="minorHAnsi" w:hAnsiTheme="minorHAnsi"/>
                <w:sz w:val="22"/>
                <w:szCs w:val="22"/>
              </w:rPr>
              <w:t xml:space="preserve">: </w:t>
            </w:r>
            <w:r w:rsidRPr="00804FC9">
              <w:rPr>
                <w:rFonts w:asciiTheme="minorHAnsi" w:hAnsiTheme="minorHAnsi"/>
                <w:sz w:val="22"/>
                <w:szCs w:val="22"/>
              </w:rPr>
              <w:t>de la 17 a la 28</w:t>
            </w:r>
          </w:p>
        </w:tc>
      </w:tr>
    </w:tbl>
    <w:p w:rsidR="00942167" w:rsidRDefault="00942167" w:rsidP="00942167">
      <w:pPr>
        <w:tabs>
          <w:tab w:val="left" w:pos="3332"/>
        </w:tabs>
        <w:spacing w:after="0" w:line="240" w:lineRule="auto"/>
        <w:rPr>
          <w:b/>
          <w:sz w:val="24"/>
          <w:szCs w:val="24"/>
        </w:rPr>
      </w:pPr>
    </w:p>
    <w:p w:rsidR="00942167" w:rsidRDefault="00942167" w:rsidP="00942167">
      <w:pPr>
        <w:tabs>
          <w:tab w:val="left" w:pos="3332"/>
        </w:tabs>
        <w:spacing w:after="0" w:line="240" w:lineRule="auto"/>
        <w:rPr>
          <w:b/>
          <w:sz w:val="24"/>
          <w:szCs w:val="24"/>
        </w:rPr>
      </w:pPr>
    </w:p>
    <w:p w:rsidR="00942167" w:rsidRDefault="00591FCB" w:rsidP="00942167">
      <w:pPr>
        <w:rPr>
          <w:b/>
        </w:rPr>
      </w:pPr>
      <w:r>
        <w:rPr>
          <w:b/>
        </w:rPr>
        <w:t>Unidad No. 5</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4"/>
        <w:gridCol w:w="4965"/>
        <w:gridCol w:w="1099"/>
      </w:tblGrid>
      <w:tr w:rsidR="0063169B" w:rsidRPr="000D39D0" w:rsidTr="000D2803">
        <w:trPr>
          <w:trHeight w:val="126"/>
        </w:trPr>
        <w:tc>
          <w:tcPr>
            <w:tcW w:w="2694" w:type="dxa"/>
          </w:tcPr>
          <w:p w:rsidR="0063169B" w:rsidRPr="000D39D0" w:rsidRDefault="0063169B" w:rsidP="00AE7722">
            <w:pPr>
              <w:spacing w:after="0" w:line="240" w:lineRule="auto"/>
              <w:rPr>
                <w:b/>
              </w:rPr>
            </w:pPr>
            <w:r w:rsidRPr="000D39D0">
              <w:rPr>
                <w:b/>
              </w:rPr>
              <w:t xml:space="preserve">Tema(s) a desarrollar </w:t>
            </w:r>
          </w:p>
        </w:tc>
        <w:tc>
          <w:tcPr>
            <w:tcW w:w="4965" w:type="dxa"/>
            <w:tcBorders>
              <w:right w:val="single" w:sz="4" w:space="0" w:color="auto"/>
            </w:tcBorders>
          </w:tcPr>
          <w:p w:rsidR="0063169B" w:rsidRPr="00197A98" w:rsidRDefault="0063169B" w:rsidP="0063169B">
            <w:pPr>
              <w:spacing w:after="0"/>
            </w:pPr>
            <w:r w:rsidRPr="00197A98">
              <w:rPr>
                <w:bCs/>
              </w:rPr>
              <w:t>Calculo de funciones de varias variables.</w:t>
            </w:r>
          </w:p>
        </w:tc>
        <w:tc>
          <w:tcPr>
            <w:tcW w:w="1099" w:type="dxa"/>
            <w:tcBorders>
              <w:left w:val="single" w:sz="4" w:space="0" w:color="auto"/>
            </w:tcBorders>
          </w:tcPr>
          <w:p w:rsidR="0063169B" w:rsidRPr="00197A98" w:rsidRDefault="0063169B" w:rsidP="008876A6">
            <w:pPr>
              <w:spacing w:after="0"/>
            </w:pPr>
            <w:r>
              <w:t xml:space="preserve">Sección </w:t>
            </w:r>
          </w:p>
        </w:tc>
      </w:tr>
      <w:tr w:rsidR="0063169B" w:rsidRPr="000D39D0" w:rsidTr="0063169B">
        <w:trPr>
          <w:trHeight w:val="549"/>
        </w:trPr>
        <w:tc>
          <w:tcPr>
            <w:tcW w:w="2694" w:type="dxa"/>
            <w:vMerge w:val="restart"/>
          </w:tcPr>
          <w:p w:rsidR="0063169B" w:rsidRPr="000D39D0" w:rsidRDefault="0063169B" w:rsidP="00AE7722">
            <w:pPr>
              <w:spacing w:after="0" w:line="240" w:lineRule="auto"/>
              <w:rPr>
                <w:b/>
              </w:rPr>
            </w:pPr>
            <w:r w:rsidRPr="000D39D0">
              <w:rPr>
                <w:b/>
              </w:rPr>
              <w:t>Subtemas</w:t>
            </w:r>
          </w:p>
          <w:p w:rsidR="0063169B" w:rsidRPr="000D39D0" w:rsidRDefault="0063169B" w:rsidP="00AE7722">
            <w:pPr>
              <w:spacing w:after="0" w:line="240" w:lineRule="auto"/>
              <w:rPr>
                <w:b/>
              </w:rPr>
            </w:pPr>
          </w:p>
          <w:p w:rsidR="0063169B" w:rsidRPr="000D39D0" w:rsidRDefault="0063169B" w:rsidP="00AE7722">
            <w:pPr>
              <w:spacing w:after="0" w:line="240" w:lineRule="auto"/>
              <w:rPr>
                <w:b/>
              </w:rPr>
            </w:pPr>
          </w:p>
        </w:tc>
        <w:tc>
          <w:tcPr>
            <w:tcW w:w="4965" w:type="dxa"/>
            <w:tcBorders>
              <w:bottom w:val="single" w:sz="4" w:space="0" w:color="auto"/>
              <w:right w:val="single" w:sz="4" w:space="0" w:color="auto"/>
            </w:tcBorders>
          </w:tcPr>
          <w:p w:rsidR="0063169B" w:rsidRPr="000D39D0" w:rsidRDefault="0063169B" w:rsidP="0063169B">
            <w:pPr>
              <w:pStyle w:val="Prrafodelista"/>
              <w:numPr>
                <w:ilvl w:val="0"/>
                <w:numId w:val="25"/>
              </w:numPr>
              <w:spacing w:after="0" w:line="240" w:lineRule="auto"/>
              <w:ind w:left="317"/>
              <w:jc w:val="both"/>
            </w:pPr>
            <w:r w:rsidRPr="00197A98">
              <w:t>Definición de una función de dos o más variables. Dominio y rango.</w:t>
            </w:r>
          </w:p>
        </w:tc>
        <w:tc>
          <w:tcPr>
            <w:tcW w:w="1099" w:type="dxa"/>
            <w:tcBorders>
              <w:left w:val="single" w:sz="4" w:space="0" w:color="auto"/>
              <w:bottom w:val="single" w:sz="4" w:space="0" w:color="auto"/>
            </w:tcBorders>
          </w:tcPr>
          <w:p w:rsidR="0063169B" w:rsidRPr="000D39D0" w:rsidRDefault="0063169B" w:rsidP="0063169B">
            <w:pPr>
              <w:pStyle w:val="Prrafodelista"/>
              <w:spacing w:after="0" w:line="240" w:lineRule="auto"/>
              <w:ind w:left="317"/>
              <w:jc w:val="both"/>
            </w:pPr>
            <w:r>
              <w:t>29</w:t>
            </w:r>
          </w:p>
        </w:tc>
      </w:tr>
      <w:tr w:rsidR="0063169B" w:rsidRPr="000D39D0" w:rsidTr="00547A11">
        <w:trPr>
          <w:trHeight w:val="340"/>
        </w:trPr>
        <w:tc>
          <w:tcPr>
            <w:tcW w:w="2694" w:type="dxa"/>
            <w:vMerge/>
          </w:tcPr>
          <w:p w:rsidR="0063169B" w:rsidRPr="000D39D0" w:rsidRDefault="0063169B" w:rsidP="00AE7722">
            <w:pPr>
              <w:spacing w:after="0" w:line="240" w:lineRule="auto"/>
              <w:rPr>
                <w:b/>
              </w:rPr>
            </w:pPr>
          </w:p>
        </w:tc>
        <w:tc>
          <w:tcPr>
            <w:tcW w:w="4965" w:type="dxa"/>
            <w:tcBorders>
              <w:top w:val="single" w:sz="4" w:space="0" w:color="auto"/>
              <w:bottom w:val="single" w:sz="4" w:space="0" w:color="auto"/>
              <w:right w:val="single" w:sz="4" w:space="0" w:color="auto"/>
            </w:tcBorders>
          </w:tcPr>
          <w:p w:rsidR="0063169B" w:rsidRPr="00197A98" w:rsidRDefault="0063169B" w:rsidP="0063169B">
            <w:pPr>
              <w:pStyle w:val="Prrafodelista"/>
              <w:numPr>
                <w:ilvl w:val="0"/>
                <w:numId w:val="25"/>
              </w:numPr>
              <w:spacing w:after="0" w:line="240" w:lineRule="auto"/>
              <w:ind w:left="317"/>
              <w:jc w:val="both"/>
            </w:pPr>
            <w:r w:rsidRPr="00197A98">
              <w:t>Representación geométrica de una función de dos variables: curvas de nivel.</w:t>
            </w:r>
          </w:p>
        </w:tc>
        <w:tc>
          <w:tcPr>
            <w:tcW w:w="1099" w:type="dxa"/>
            <w:tcBorders>
              <w:top w:val="single" w:sz="4" w:space="0" w:color="auto"/>
              <w:left w:val="single" w:sz="4" w:space="0" w:color="auto"/>
              <w:bottom w:val="single" w:sz="4" w:space="0" w:color="auto"/>
            </w:tcBorders>
          </w:tcPr>
          <w:p w:rsidR="0063169B" w:rsidRPr="00197A98" w:rsidRDefault="0063169B" w:rsidP="0063169B">
            <w:pPr>
              <w:pStyle w:val="Prrafodelista"/>
              <w:spacing w:after="0" w:line="240" w:lineRule="auto"/>
              <w:ind w:left="317"/>
            </w:pPr>
            <w:r>
              <w:t>30</w:t>
            </w:r>
          </w:p>
        </w:tc>
      </w:tr>
      <w:tr w:rsidR="0063169B" w:rsidRPr="000D39D0" w:rsidTr="00547A11">
        <w:trPr>
          <w:trHeight w:val="462"/>
        </w:trPr>
        <w:tc>
          <w:tcPr>
            <w:tcW w:w="2694" w:type="dxa"/>
            <w:vMerge/>
          </w:tcPr>
          <w:p w:rsidR="0063169B" w:rsidRPr="000D39D0" w:rsidRDefault="0063169B" w:rsidP="00AE7722">
            <w:pPr>
              <w:spacing w:after="0" w:line="240" w:lineRule="auto"/>
              <w:rPr>
                <w:b/>
              </w:rPr>
            </w:pPr>
          </w:p>
        </w:tc>
        <w:tc>
          <w:tcPr>
            <w:tcW w:w="4965" w:type="dxa"/>
            <w:tcBorders>
              <w:top w:val="single" w:sz="4" w:space="0" w:color="auto"/>
              <w:bottom w:val="single" w:sz="4" w:space="0" w:color="auto"/>
              <w:right w:val="single" w:sz="4" w:space="0" w:color="auto"/>
            </w:tcBorders>
          </w:tcPr>
          <w:p w:rsidR="0063169B" w:rsidRPr="00197A98" w:rsidRDefault="0063169B" w:rsidP="0063169B">
            <w:pPr>
              <w:pStyle w:val="Prrafodelista"/>
              <w:numPr>
                <w:ilvl w:val="0"/>
                <w:numId w:val="25"/>
              </w:numPr>
              <w:spacing w:after="0" w:line="240" w:lineRule="auto"/>
              <w:ind w:left="317"/>
              <w:jc w:val="both"/>
            </w:pPr>
            <w:r w:rsidRPr="00197A98">
              <w:t>Límites y continuidad de funciones de varias variables.</w:t>
            </w:r>
          </w:p>
        </w:tc>
        <w:tc>
          <w:tcPr>
            <w:tcW w:w="1099" w:type="dxa"/>
            <w:tcBorders>
              <w:top w:val="single" w:sz="4" w:space="0" w:color="auto"/>
              <w:left w:val="single" w:sz="4" w:space="0" w:color="auto"/>
              <w:bottom w:val="single" w:sz="4" w:space="0" w:color="auto"/>
            </w:tcBorders>
          </w:tcPr>
          <w:p w:rsidR="0063169B" w:rsidRPr="00197A98" w:rsidRDefault="0063169B" w:rsidP="0063169B">
            <w:pPr>
              <w:pStyle w:val="Prrafodelista"/>
              <w:spacing w:after="0" w:line="240" w:lineRule="auto"/>
              <w:ind w:left="317"/>
              <w:jc w:val="both"/>
            </w:pPr>
            <w:r>
              <w:t>31</w:t>
            </w:r>
          </w:p>
        </w:tc>
      </w:tr>
      <w:tr w:rsidR="0063169B" w:rsidRPr="000D39D0" w:rsidTr="00547A11">
        <w:trPr>
          <w:trHeight w:val="172"/>
        </w:trPr>
        <w:tc>
          <w:tcPr>
            <w:tcW w:w="2694" w:type="dxa"/>
            <w:vMerge/>
          </w:tcPr>
          <w:p w:rsidR="0063169B" w:rsidRPr="000D39D0" w:rsidRDefault="0063169B" w:rsidP="00AE7722">
            <w:pPr>
              <w:spacing w:after="0" w:line="240" w:lineRule="auto"/>
              <w:rPr>
                <w:b/>
              </w:rPr>
            </w:pPr>
          </w:p>
        </w:tc>
        <w:tc>
          <w:tcPr>
            <w:tcW w:w="4965" w:type="dxa"/>
            <w:tcBorders>
              <w:top w:val="single" w:sz="4" w:space="0" w:color="auto"/>
              <w:bottom w:val="single" w:sz="4" w:space="0" w:color="auto"/>
              <w:right w:val="single" w:sz="4" w:space="0" w:color="auto"/>
            </w:tcBorders>
          </w:tcPr>
          <w:p w:rsidR="0063169B" w:rsidRPr="00197A98" w:rsidRDefault="0063169B" w:rsidP="0063169B">
            <w:pPr>
              <w:pStyle w:val="Prrafodelista"/>
              <w:numPr>
                <w:ilvl w:val="0"/>
                <w:numId w:val="25"/>
              </w:numPr>
              <w:spacing w:after="0" w:line="240" w:lineRule="auto"/>
              <w:ind w:left="317"/>
              <w:jc w:val="both"/>
            </w:pPr>
            <w:r w:rsidRPr="00197A98">
              <w:t>Diferenciabilidad y diferencial total</w:t>
            </w:r>
          </w:p>
        </w:tc>
        <w:tc>
          <w:tcPr>
            <w:tcW w:w="1099" w:type="dxa"/>
            <w:tcBorders>
              <w:top w:val="single" w:sz="4" w:space="0" w:color="auto"/>
              <w:left w:val="single" w:sz="4" w:space="0" w:color="auto"/>
              <w:bottom w:val="single" w:sz="4" w:space="0" w:color="auto"/>
            </w:tcBorders>
          </w:tcPr>
          <w:p w:rsidR="0063169B" w:rsidRPr="00197A98" w:rsidRDefault="0063169B" w:rsidP="0063169B">
            <w:pPr>
              <w:spacing w:after="0" w:line="240" w:lineRule="auto"/>
              <w:ind w:left="283"/>
              <w:jc w:val="both"/>
            </w:pPr>
            <w:r>
              <w:t>32</w:t>
            </w:r>
          </w:p>
        </w:tc>
      </w:tr>
      <w:tr w:rsidR="0063169B" w:rsidRPr="000D39D0" w:rsidTr="0063169B">
        <w:trPr>
          <w:trHeight w:val="282"/>
        </w:trPr>
        <w:tc>
          <w:tcPr>
            <w:tcW w:w="2694" w:type="dxa"/>
            <w:vMerge/>
          </w:tcPr>
          <w:p w:rsidR="0063169B" w:rsidRPr="000D39D0" w:rsidRDefault="0063169B" w:rsidP="00AE7722">
            <w:pPr>
              <w:spacing w:after="0" w:line="240" w:lineRule="auto"/>
              <w:rPr>
                <w:b/>
              </w:rPr>
            </w:pPr>
          </w:p>
        </w:tc>
        <w:tc>
          <w:tcPr>
            <w:tcW w:w="4965" w:type="dxa"/>
            <w:tcBorders>
              <w:top w:val="single" w:sz="4" w:space="0" w:color="auto"/>
              <w:bottom w:val="single" w:sz="4" w:space="0" w:color="auto"/>
              <w:right w:val="single" w:sz="4" w:space="0" w:color="auto"/>
            </w:tcBorders>
          </w:tcPr>
          <w:p w:rsidR="0063169B" w:rsidRPr="00197A98" w:rsidRDefault="0063169B" w:rsidP="0063169B">
            <w:pPr>
              <w:pStyle w:val="Prrafodelista"/>
              <w:numPr>
                <w:ilvl w:val="0"/>
                <w:numId w:val="25"/>
              </w:numPr>
              <w:spacing w:after="0" w:line="240" w:lineRule="auto"/>
              <w:ind w:left="317"/>
              <w:jc w:val="both"/>
            </w:pPr>
            <w:r w:rsidRPr="00197A98">
              <w:t>Regla de la cadena.</w:t>
            </w:r>
          </w:p>
        </w:tc>
        <w:tc>
          <w:tcPr>
            <w:tcW w:w="1099" w:type="dxa"/>
            <w:tcBorders>
              <w:top w:val="single" w:sz="4" w:space="0" w:color="auto"/>
              <w:left w:val="single" w:sz="4" w:space="0" w:color="auto"/>
              <w:bottom w:val="single" w:sz="4" w:space="0" w:color="auto"/>
            </w:tcBorders>
          </w:tcPr>
          <w:p w:rsidR="0063169B" w:rsidRPr="00197A98" w:rsidRDefault="0063169B" w:rsidP="0063169B">
            <w:pPr>
              <w:spacing w:after="0" w:line="240" w:lineRule="auto"/>
              <w:jc w:val="center"/>
            </w:pPr>
            <w:r>
              <w:t>33-34</w:t>
            </w:r>
          </w:p>
        </w:tc>
      </w:tr>
      <w:tr w:rsidR="0063169B" w:rsidRPr="000D39D0" w:rsidTr="0063169B">
        <w:trPr>
          <w:trHeight w:val="272"/>
        </w:trPr>
        <w:tc>
          <w:tcPr>
            <w:tcW w:w="2694" w:type="dxa"/>
            <w:vMerge/>
          </w:tcPr>
          <w:p w:rsidR="0063169B" w:rsidRPr="000D39D0" w:rsidRDefault="0063169B" w:rsidP="00AE7722">
            <w:pPr>
              <w:spacing w:after="0" w:line="240" w:lineRule="auto"/>
              <w:rPr>
                <w:b/>
              </w:rPr>
            </w:pPr>
          </w:p>
        </w:tc>
        <w:tc>
          <w:tcPr>
            <w:tcW w:w="4965" w:type="dxa"/>
            <w:tcBorders>
              <w:top w:val="single" w:sz="4" w:space="0" w:color="auto"/>
              <w:bottom w:val="single" w:sz="4" w:space="0" w:color="auto"/>
              <w:right w:val="single" w:sz="4" w:space="0" w:color="auto"/>
            </w:tcBorders>
          </w:tcPr>
          <w:p w:rsidR="0063169B" w:rsidRPr="00197A98" w:rsidRDefault="0063169B" w:rsidP="0063169B">
            <w:pPr>
              <w:pStyle w:val="Prrafodelista"/>
              <w:numPr>
                <w:ilvl w:val="0"/>
                <w:numId w:val="25"/>
              </w:numPr>
              <w:spacing w:after="0" w:line="240" w:lineRule="auto"/>
              <w:ind w:left="317"/>
              <w:jc w:val="both"/>
            </w:pPr>
            <w:r w:rsidRPr="00197A98">
              <w:t>Derivación implícita. Funciones homogéneas.</w:t>
            </w:r>
          </w:p>
        </w:tc>
        <w:tc>
          <w:tcPr>
            <w:tcW w:w="1099" w:type="dxa"/>
            <w:tcBorders>
              <w:top w:val="single" w:sz="4" w:space="0" w:color="auto"/>
              <w:left w:val="single" w:sz="4" w:space="0" w:color="auto"/>
              <w:bottom w:val="single" w:sz="4" w:space="0" w:color="auto"/>
            </w:tcBorders>
          </w:tcPr>
          <w:p w:rsidR="0063169B" w:rsidRPr="00197A98" w:rsidRDefault="0063169B" w:rsidP="0063169B">
            <w:pPr>
              <w:spacing w:after="0" w:line="240" w:lineRule="auto"/>
              <w:ind w:left="-43"/>
              <w:jc w:val="center"/>
            </w:pPr>
            <w:r>
              <w:t>35</w:t>
            </w:r>
          </w:p>
        </w:tc>
      </w:tr>
      <w:tr w:rsidR="0063169B" w:rsidRPr="000D39D0" w:rsidTr="0063169B">
        <w:trPr>
          <w:trHeight w:val="555"/>
        </w:trPr>
        <w:tc>
          <w:tcPr>
            <w:tcW w:w="2694" w:type="dxa"/>
            <w:vMerge/>
          </w:tcPr>
          <w:p w:rsidR="0063169B" w:rsidRPr="000D39D0" w:rsidRDefault="0063169B" w:rsidP="00AE7722">
            <w:pPr>
              <w:spacing w:after="0" w:line="240" w:lineRule="auto"/>
              <w:rPr>
                <w:b/>
              </w:rPr>
            </w:pPr>
          </w:p>
        </w:tc>
        <w:tc>
          <w:tcPr>
            <w:tcW w:w="4965" w:type="dxa"/>
            <w:tcBorders>
              <w:top w:val="single" w:sz="4" w:space="0" w:color="auto"/>
              <w:bottom w:val="single" w:sz="4" w:space="0" w:color="auto"/>
              <w:right w:val="single" w:sz="4" w:space="0" w:color="auto"/>
            </w:tcBorders>
          </w:tcPr>
          <w:p w:rsidR="0063169B" w:rsidRPr="00197A98" w:rsidRDefault="0063169B" w:rsidP="0063169B">
            <w:pPr>
              <w:pStyle w:val="Prrafodelista"/>
              <w:numPr>
                <w:ilvl w:val="0"/>
                <w:numId w:val="25"/>
              </w:numPr>
              <w:spacing w:after="0" w:line="240" w:lineRule="auto"/>
              <w:ind w:left="317"/>
              <w:jc w:val="both"/>
            </w:pPr>
            <w:r w:rsidRPr="00197A98">
              <w:t>Extremos de funciones de dos variables: máximos y mínimos.</w:t>
            </w:r>
          </w:p>
        </w:tc>
        <w:tc>
          <w:tcPr>
            <w:tcW w:w="1099" w:type="dxa"/>
            <w:tcBorders>
              <w:top w:val="single" w:sz="4" w:space="0" w:color="auto"/>
              <w:left w:val="single" w:sz="4" w:space="0" w:color="auto"/>
              <w:bottom w:val="single" w:sz="4" w:space="0" w:color="auto"/>
            </w:tcBorders>
          </w:tcPr>
          <w:p w:rsidR="0063169B" w:rsidRPr="00197A98" w:rsidRDefault="0063169B" w:rsidP="0063169B">
            <w:pPr>
              <w:spacing w:after="0" w:line="240" w:lineRule="auto"/>
              <w:ind w:left="-43"/>
              <w:jc w:val="center"/>
            </w:pPr>
            <w:r>
              <w:t>36-37</w:t>
            </w:r>
          </w:p>
        </w:tc>
      </w:tr>
      <w:tr w:rsidR="0063169B" w:rsidRPr="000D39D0" w:rsidTr="00547A11">
        <w:trPr>
          <w:trHeight w:val="193"/>
        </w:trPr>
        <w:tc>
          <w:tcPr>
            <w:tcW w:w="2694" w:type="dxa"/>
            <w:vMerge/>
          </w:tcPr>
          <w:p w:rsidR="0063169B" w:rsidRPr="000D39D0" w:rsidRDefault="0063169B" w:rsidP="00AE7722">
            <w:pPr>
              <w:spacing w:after="0" w:line="240" w:lineRule="auto"/>
              <w:rPr>
                <w:b/>
              </w:rPr>
            </w:pPr>
          </w:p>
        </w:tc>
        <w:tc>
          <w:tcPr>
            <w:tcW w:w="4965" w:type="dxa"/>
            <w:tcBorders>
              <w:top w:val="single" w:sz="4" w:space="0" w:color="auto"/>
              <w:bottom w:val="single" w:sz="4" w:space="0" w:color="auto"/>
              <w:right w:val="single" w:sz="4" w:space="0" w:color="auto"/>
            </w:tcBorders>
          </w:tcPr>
          <w:p w:rsidR="0063169B" w:rsidRPr="00197A98" w:rsidRDefault="0063169B" w:rsidP="0063169B">
            <w:pPr>
              <w:pStyle w:val="Prrafodelista"/>
              <w:numPr>
                <w:ilvl w:val="0"/>
                <w:numId w:val="25"/>
              </w:numPr>
              <w:spacing w:after="0" w:line="240" w:lineRule="auto"/>
              <w:ind w:left="317"/>
              <w:jc w:val="both"/>
            </w:pPr>
            <w:r w:rsidRPr="00197A98">
              <w:t>Multiplicadores de Lagrange.</w:t>
            </w:r>
          </w:p>
        </w:tc>
        <w:tc>
          <w:tcPr>
            <w:tcW w:w="1099" w:type="dxa"/>
            <w:tcBorders>
              <w:top w:val="single" w:sz="4" w:space="0" w:color="auto"/>
              <w:left w:val="single" w:sz="4" w:space="0" w:color="auto"/>
              <w:bottom w:val="single" w:sz="4" w:space="0" w:color="auto"/>
            </w:tcBorders>
          </w:tcPr>
          <w:p w:rsidR="0063169B" w:rsidRPr="00197A98" w:rsidRDefault="0063169B" w:rsidP="0063169B">
            <w:pPr>
              <w:spacing w:after="0" w:line="240" w:lineRule="auto"/>
              <w:jc w:val="center"/>
            </w:pPr>
            <w:r>
              <w:t>38-39</w:t>
            </w:r>
          </w:p>
        </w:tc>
      </w:tr>
      <w:tr w:rsidR="0063169B" w:rsidRPr="000D39D0" w:rsidTr="00547A11">
        <w:trPr>
          <w:trHeight w:val="182"/>
        </w:trPr>
        <w:tc>
          <w:tcPr>
            <w:tcW w:w="2694" w:type="dxa"/>
            <w:vMerge/>
          </w:tcPr>
          <w:p w:rsidR="0063169B" w:rsidRPr="000D39D0" w:rsidRDefault="0063169B" w:rsidP="00AE7722">
            <w:pPr>
              <w:spacing w:after="0" w:line="240" w:lineRule="auto"/>
              <w:rPr>
                <w:b/>
              </w:rPr>
            </w:pPr>
          </w:p>
        </w:tc>
        <w:tc>
          <w:tcPr>
            <w:tcW w:w="4965" w:type="dxa"/>
            <w:tcBorders>
              <w:top w:val="single" w:sz="4" w:space="0" w:color="auto"/>
              <w:bottom w:val="single" w:sz="4" w:space="0" w:color="auto"/>
              <w:right w:val="single" w:sz="4" w:space="0" w:color="auto"/>
            </w:tcBorders>
          </w:tcPr>
          <w:p w:rsidR="0063169B" w:rsidRPr="00197A98" w:rsidRDefault="0063169B" w:rsidP="0063169B">
            <w:pPr>
              <w:pStyle w:val="Prrafodelista"/>
              <w:numPr>
                <w:ilvl w:val="0"/>
                <w:numId w:val="25"/>
              </w:numPr>
              <w:spacing w:after="0" w:line="240" w:lineRule="auto"/>
              <w:ind w:left="317"/>
              <w:jc w:val="both"/>
            </w:pPr>
            <w:r w:rsidRPr="00197A98">
              <w:t>Integrales dobles sobre rectángulos</w:t>
            </w:r>
          </w:p>
        </w:tc>
        <w:tc>
          <w:tcPr>
            <w:tcW w:w="1099" w:type="dxa"/>
            <w:tcBorders>
              <w:top w:val="single" w:sz="4" w:space="0" w:color="auto"/>
              <w:left w:val="single" w:sz="4" w:space="0" w:color="auto"/>
              <w:bottom w:val="single" w:sz="4" w:space="0" w:color="auto"/>
            </w:tcBorders>
          </w:tcPr>
          <w:p w:rsidR="0063169B" w:rsidRPr="00197A98" w:rsidRDefault="0063169B" w:rsidP="0063169B">
            <w:pPr>
              <w:spacing w:after="0" w:line="240" w:lineRule="auto"/>
              <w:jc w:val="center"/>
            </w:pPr>
            <w:r>
              <w:t>40</w:t>
            </w:r>
          </w:p>
        </w:tc>
      </w:tr>
      <w:tr w:rsidR="0063169B" w:rsidRPr="000D39D0" w:rsidTr="0063169B">
        <w:trPr>
          <w:trHeight w:val="286"/>
        </w:trPr>
        <w:tc>
          <w:tcPr>
            <w:tcW w:w="2694" w:type="dxa"/>
            <w:vMerge/>
          </w:tcPr>
          <w:p w:rsidR="0063169B" w:rsidRPr="000D39D0" w:rsidRDefault="0063169B" w:rsidP="00AE7722">
            <w:pPr>
              <w:spacing w:after="0" w:line="240" w:lineRule="auto"/>
              <w:rPr>
                <w:b/>
              </w:rPr>
            </w:pPr>
          </w:p>
        </w:tc>
        <w:tc>
          <w:tcPr>
            <w:tcW w:w="4965" w:type="dxa"/>
            <w:tcBorders>
              <w:top w:val="single" w:sz="4" w:space="0" w:color="auto"/>
              <w:bottom w:val="single" w:sz="4" w:space="0" w:color="auto"/>
              <w:right w:val="single" w:sz="4" w:space="0" w:color="auto"/>
            </w:tcBorders>
          </w:tcPr>
          <w:p w:rsidR="0063169B" w:rsidRPr="00197A98" w:rsidRDefault="0063169B" w:rsidP="0063169B">
            <w:pPr>
              <w:pStyle w:val="Prrafodelista"/>
              <w:numPr>
                <w:ilvl w:val="0"/>
                <w:numId w:val="25"/>
              </w:numPr>
              <w:spacing w:after="0" w:line="240" w:lineRule="auto"/>
              <w:ind w:left="317"/>
              <w:jc w:val="both"/>
            </w:pPr>
            <w:r w:rsidRPr="00197A98">
              <w:t>Integrales Iteradas.</w:t>
            </w:r>
          </w:p>
        </w:tc>
        <w:tc>
          <w:tcPr>
            <w:tcW w:w="1099" w:type="dxa"/>
            <w:tcBorders>
              <w:top w:val="single" w:sz="4" w:space="0" w:color="auto"/>
              <w:left w:val="single" w:sz="4" w:space="0" w:color="auto"/>
              <w:bottom w:val="single" w:sz="4" w:space="0" w:color="auto"/>
            </w:tcBorders>
          </w:tcPr>
          <w:p w:rsidR="0063169B" w:rsidRPr="00197A98" w:rsidRDefault="0063169B" w:rsidP="0063169B">
            <w:pPr>
              <w:spacing w:after="0" w:line="240" w:lineRule="auto"/>
              <w:ind w:left="-43"/>
              <w:jc w:val="center"/>
            </w:pPr>
            <w:r>
              <w:t>41-42</w:t>
            </w:r>
          </w:p>
        </w:tc>
      </w:tr>
      <w:tr w:rsidR="0063169B" w:rsidRPr="000D39D0" w:rsidTr="00547A11">
        <w:trPr>
          <w:trHeight w:val="460"/>
        </w:trPr>
        <w:tc>
          <w:tcPr>
            <w:tcW w:w="2694" w:type="dxa"/>
            <w:vMerge/>
          </w:tcPr>
          <w:p w:rsidR="0063169B" w:rsidRPr="000D39D0" w:rsidRDefault="0063169B" w:rsidP="00AE7722">
            <w:pPr>
              <w:spacing w:after="0" w:line="240" w:lineRule="auto"/>
              <w:rPr>
                <w:b/>
              </w:rPr>
            </w:pPr>
          </w:p>
        </w:tc>
        <w:tc>
          <w:tcPr>
            <w:tcW w:w="4965" w:type="dxa"/>
            <w:tcBorders>
              <w:top w:val="single" w:sz="4" w:space="0" w:color="auto"/>
              <w:right w:val="single" w:sz="4" w:space="0" w:color="auto"/>
            </w:tcBorders>
          </w:tcPr>
          <w:p w:rsidR="0063169B" w:rsidRPr="00197A98" w:rsidRDefault="0063169B" w:rsidP="0063169B">
            <w:pPr>
              <w:pStyle w:val="Prrafodelista"/>
              <w:numPr>
                <w:ilvl w:val="0"/>
                <w:numId w:val="25"/>
              </w:numPr>
              <w:spacing w:after="0" w:line="240" w:lineRule="auto"/>
              <w:ind w:left="317"/>
              <w:jc w:val="both"/>
            </w:pPr>
            <w:r w:rsidRPr="00197A98">
              <w:t>Integrales dobles sobre regiones no rectangulares.</w:t>
            </w:r>
          </w:p>
        </w:tc>
        <w:tc>
          <w:tcPr>
            <w:tcW w:w="1099" w:type="dxa"/>
            <w:tcBorders>
              <w:top w:val="single" w:sz="4" w:space="0" w:color="auto"/>
              <w:left w:val="single" w:sz="4" w:space="0" w:color="auto"/>
            </w:tcBorders>
          </w:tcPr>
          <w:p w:rsidR="0063169B" w:rsidRPr="00197A98" w:rsidRDefault="0063169B" w:rsidP="0063169B">
            <w:pPr>
              <w:spacing w:after="0" w:line="240" w:lineRule="auto"/>
              <w:ind w:left="-43"/>
              <w:jc w:val="center"/>
            </w:pPr>
            <w:r>
              <w:t>43-44</w:t>
            </w:r>
          </w:p>
        </w:tc>
      </w:tr>
      <w:tr w:rsidR="00942167" w:rsidRPr="000D39D0" w:rsidTr="0063169B">
        <w:tc>
          <w:tcPr>
            <w:tcW w:w="2694" w:type="dxa"/>
          </w:tcPr>
          <w:p w:rsidR="00942167" w:rsidRPr="000D39D0" w:rsidRDefault="00942167" w:rsidP="00AE7722">
            <w:pPr>
              <w:spacing w:after="0" w:line="240" w:lineRule="auto"/>
              <w:rPr>
                <w:b/>
              </w:rPr>
            </w:pPr>
            <w:r w:rsidRPr="000D39D0">
              <w:rPr>
                <w:b/>
              </w:rPr>
              <w:t>No. de semanas que se le dedicarán a esta</w:t>
            </w:r>
          </w:p>
        </w:tc>
        <w:tc>
          <w:tcPr>
            <w:tcW w:w="6064" w:type="dxa"/>
            <w:gridSpan w:val="2"/>
          </w:tcPr>
          <w:p w:rsidR="00197A98" w:rsidRPr="0063169B" w:rsidRDefault="00197A98" w:rsidP="00942167">
            <w:pPr>
              <w:pStyle w:val="BodyText31"/>
              <w:widowControl/>
              <w:spacing w:line="240" w:lineRule="auto"/>
              <w:rPr>
                <w:rFonts w:asciiTheme="minorHAnsi" w:hAnsiTheme="minorHAnsi" w:cs="Arial"/>
                <w:sz w:val="22"/>
                <w:szCs w:val="22"/>
              </w:rPr>
            </w:pPr>
            <w:r w:rsidRPr="00197A98">
              <w:rPr>
                <w:rFonts w:asciiTheme="minorHAnsi" w:hAnsiTheme="minorHAnsi" w:cs="Arial"/>
                <w:sz w:val="22"/>
                <w:szCs w:val="22"/>
              </w:rPr>
              <w:t>32 horas</w:t>
            </w:r>
          </w:p>
        </w:tc>
      </w:tr>
      <w:tr w:rsidR="00942167" w:rsidRPr="000D39D0" w:rsidTr="0063169B">
        <w:trPr>
          <w:trHeight w:val="355"/>
        </w:trPr>
        <w:tc>
          <w:tcPr>
            <w:tcW w:w="8758" w:type="dxa"/>
            <w:gridSpan w:val="3"/>
          </w:tcPr>
          <w:p w:rsidR="00942167" w:rsidRDefault="00942167" w:rsidP="00AE7722">
            <w:pPr>
              <w:spacing w:after="0" w:line="240" w:lineRule="auto"/>
              <w:jc w:val="both"/>
              <w:rPr>
                <w:b/>
              </w:rPr>
            </w:pPr>
            <w:r w:rsidRPr="000D39D0">
              <w:rPr>
                <w:b/>
              </w:rPr>
              <w:t>BIBLIOGRAFÍA BÁSICA correspondiente a esta unidad:</w:t>
            </w:r>
          </w:p>
          <w:p w:rsidR="00942167" w:rsidRPr="00197A98" w:rsidRDefault="00B009CA" w:rsidP="00B009CA">
            <w:pPr>
              <w:pStyle w:val="BodyText31"/>
              <w:widowControl/>
              <w:numPr>
                <w:ilvl w:val="0"/>
                <w:numId w:val="21"/>
              </w:numPr>
              <w:spacing w:line="240" w:lineRule="auto"/>
              <w:rPr>
                <w:rFonts w:asciiTheme="minorHAnsi" w:hAnsiTheme="minorHAnsi"/>
                <w:sz w:val="22"/>
                <w:szCs w:val="22"/>
              </w:rPr>
            </w:pPr>
            <w:r w:rsidRPr="00B009CA">
              <w:rPr>
                <w:rFonts w:asciiTheme="minorHAnsi" w:hAnsiTheme="minorHAnsi"/>
                <w:sz w:val="22"/>
                <w:szCs w:val="22"/>
                <w:lang w:val="en-US"/>
              </w:rPr>
              <w:t xml:space="preserve">Purcell, Edwin.  Dale, Varberg y Steven E. Rigdon.  </w:t>
            </w:r>
            <w:r w:rsidR="00197A98" w:rsidRPr="00804FC9">
              <w:rPr>
                <w:rFonts w:asciiTheme="minorHAnsi" w:hAnsiTheme="minorHAnsi"/>
                <w:sz w:val="22"/>
                <w:szCs w:val="22"/>
              </w:rPr>
              <w:t xml:space="preserve">Cálculo.  Pearson </w:t>
            </w:r>
            <w:r w:rsidRPr="00804FC9">
              <w:rPr>
                <w:rFonts w:asciiTheme="minorHAnsi" w:hAnsiTheme="minorHAnsi"/>
                <w:sz w:val="22"/>
                <w:szCs w:val="22"/>
              </w:rPr>
              <w:t xml:space="preserve">- Prentice-Hall. Novena edición.  </w:t>
            </w:r>
            <w:r w:rsidRPr="00B009CA">
              <w:rPr>
                <w:rFonts w:asciiTheme="minorHAnsi" w:hAnsiTheme="minorHAnsi"/>
                <w:sz w:val="22"/>
                <w:szCs w:val="22"/>
                <w:lang w:val="en-US"/>
              </w:rPr>
              <w:t>2007</w:t>
            </w:r>
          </w:p>
          <w:p w:rsidR="00197A98" w:rsidRPr="008C7AFF" w:rsidRDefault="00197A98" w:rsidP="00197A98">
            <w:pPr>
              <w:pStyle w:val="BodyText31"/>
              <w:widowControl/>
              <w:spacing w:line="240" w:lineRule="auto"/>
              <w:ind w:left="720"/>
              <w:rPr>
                <w:rFonts w:asciiTheme="minorHAnsi" w:hAnsiTheme="minorHAnsi"/>
                <w:sz w:val="22"/>
                <w:szCs w:val="22"/>
              </w:rPr>
            </w:pPr>
            <w:r w:rsidRPr="00197A98">
              <w:rPr>
                <w:rFonts w:asciiTheme="minorHAnsi" w:hAnsiTheme="minorHAnsi"/>
                <w:sz w:val="22"/>
                <w:szCs w:val="22"/>
              </w:rPr>
              <w:t>Sección</w:t>
            </w:r>
            <w:r w:rsidRPr="00804FC9">
              <w:rPr>
                <w:rFonts w:asciiTheme="minorHAnsi" w:hAnsiTheme="minorHAnsi"/>
                <w:sz w:val="22"/>
                <w:szCs w:val="22"/>
              </w:rPr>
              <w:t xml:space="preserve"> del </w:t>
            </w:r>
            <w:r w:rsidRPr="00197A98">
              <w:rPr>
                <w:rFonts w:asciiTheme="minorHAnsi" w:hAnsiTheme="minorHAnsi"/>
                <w:sz w:val="22"/>
                <w:szCs w:val="22"/>
              </w:rPr>
              <w:t>libro</w:t>
            </w:r>
            <w:r w:rsidRPr="00804FC9">
              <w:rPr>
                <w:rFonts w:asciiTheme="minorHAnsi" w:hAnsiTheme="minorHAnsi"/>
                <w:sz w:val="22"/>
                <w:szCs w:val="22"/>
              </w:rPr>
              <w:t>: de la 29 a la 44</w:t>
            </w:r>
          </w:p>
        </w:tc>
      </w:tr>
    </w:tbl>
    <w:p w:rsidR="00197A98" w:rsidRDefault="00197A98" w:rsidP="00942167">
      <w:pPr>
        <w:tabs>
          <w:tab w:val="left" w:pos="3332"/>
        </w:tabs>
        <w:spacing w:after="0" w:line="240" w:lineRule="auto"/>
        <w:rPr>
          <w:b/>
          <w:sz w:val="24"/>
          <w:szCs w:val="24"/>
        </w:rPr>
      </w:pPr>
    </w:p>
    <w:tbl>
      <w:tblPr>
        <w:tblpPr w:leftFromText="141" w:rightFromText="141" w:vertAnchor="text" w:horzAnchor="margin" w:tblpY="52"/>
        <w:tblW w:w="8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44"/>
      </w:tblGrid>
      <w:tr w:rsidR="0098011A" w:rsidRPr="000D39D0" w:rsidTr="0076292A">
        <w:trPr>
          <w:trHeight w:val="1406"/>
        </w:trPr>
        <w:tc>
          <w:tcPr>
            <w:tcW w:w="8744" w:type="dxa"/>
          </w:tcPr>
          <w:p w:rsidR="0098011A" w:rsidRDefault="0098011A" w:rsidP="0098011A">
            <w:pPr>
              <w:spacing w:before="120"/>
              <w:jc w:val="both"/>
              <w:rPr>
                <w:szCs w:val="24"/>
              </w:rPr>
            </w:pPr>
            <w:r w:rsidRPr="000D39D0">
              <w:rPr>
                <w:b/>
              </w:rPr>
              <w:lastRenderedPageBreak/>
              <w:t>METODOLOGÍA  a seguir en el desarrollo del curso:</w:t>
            </w:r>
            <w:r>
              <w:rPr>
                <w:b/>
              </w:rPr>
              <w:t xml:space="preserve"> </w:t>
            </w:r>
            <w:r w:rsidRPr="00611EBD">
              <w:rPr>
                <w:szCs w:val="24"/>
              </w:rPr>
              <w:t xml:space="preserve"> </w:t>
            </w:r>
          </w:p>
          <w:p w:rsidR="0076292A" w:rsidRPr="0076292A" w:rsidRDefault="0076292A" w:rsidP="0076292A">
            <w:pPr>
              <w:pStyle w:val="Textodebloque"/>
              <w:ind w:left="0" w:right="0"/>
              <w:jc w:val="left"/>
              <w:rPr>
                <w:rFonts w:asciiTheme="minorHAnsi" w:hAnsiTheme="minorHAnsi"/>
                <w:sz w:val="22"/>
                <w:szCs w:val="22"/>
              </w:rPr>
            </w:pPr>
            <w:r w:rsidRPr="0076292A">
              <w:rPr>
                <w:rFonts w:asciiTheme="minorHAnsi" w:hAnsiTheme="minorHAnsi"/>
                <w:sz w:val="22"/>
                <w:szCs w:val="22"/>
              </w:rPr>
              <w:t xml:space="preserve">El  curso se desarrolla fundamentalmente con base en la exposición magistral. Complementada con el análisis y discusión en clase, haciendo énfasis en la parte conceptual y en aplicaciones. </w:t>
            </w:r>
          </w:p>
        </w:tc>
      </w:tr>
    </w:tbl>
    <w:p w:rsidR="00942167" w:rsidRDefault="00942167" w:rsidP="00942167">
      <w:pPr>
        <w:tabs>
          <w:tab w:val="left" w:pos="3332"/>
        </w:tabs>
        <w:spacing w:after="0" w:line="240" w:lineRule="auto"/>
        <w:rPr>
          <w:b/>
          <w:sz w:val="24"/>
          <w:szCs w:val="24"/>
        </w:rPr>
      </w:pPr>
    </w:p>
    <w:tbl>
      <w:tblPr>
        <w:tblpPr w:leftFromText="141" w:rightFromText="141" w:vertAnchor="text" w:horzAnchor="margin" w:tblpY="-75"/>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55"/>
      </w:tblGrid>
      <w:tr w:rsidR="0098011A" w:rsidRPr="000D39D0" w:rsidTr="00197A98">
        <w:trPr>
          <w:trHeight w:val="706"/>
        </w:trPr>
        <w:tc>
          <w:tcPr>
            <w:tcW w:w="8755" w:type="dxa"/>
          </w:tcPr>
          <w:p w:rsidR="0098011A" w:rsidRDefault="0098011A" w:rsidP="0098011A">
            <w:pPr>
              <w:spacing w:after="0" w:line="240" w:lineRule="auto"/>
              <w:rPr>
                <w:b/>
              </w:rPr>
            </w:pPr>
            <w:r w:rsidRPr="000D39D0">
              <w:rPr>
                <w:b/>
              </w:rPr>
              <w:t>Actividades de asistencia obligatoria</w:t>
            </w:r>
          </w:p>
          <w:p w:rsidR="0098011A" w:rsidRPr="000D39D0" w:rsidRDefault="0098011A" w:rsidP="0098011A">
            <w:pPr>
              <w:spacing w:after="0" w:line="240" w:lineRule="auto"/>
            </w:pPr>
            <w:r>
              <w:t>Todas</w:t>
            </w:r>
          </w:p>
        </w:tc>
      </w:tr>
    </w:tbl>
    <w:tbl>
      <w:tblPr>
        <w:tblpPr w:leftFromText="141" w:rightFromText="141" w:vertAnchor="page" w:horzAnchor="margin" w:tblpY="4441"/>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08"/>
        <w:gridCol w:w="1853"/>
        <w:gridCol w:w="4394"/>
      </w:tblGrid>
      <w:tr w:rsidR="00287E6F" w:rsidRPr="000D39D0" w:rsidTr="00287E6F">
        <w:tc>
          <w:tcPr>
            <w:tcW w:w="8755" w:type="dxa"/>
            <w:gridSpan w:val="3"/>
          </w:tcPr>
          <w:p w:rsidR="00287E6F" w:rsidRPr="00A67A6D" w:rsidRDefault="00287E6F" w:rsidP="00287E6F">
            <w:pPr>
              <w:spacing w:after="0" w:line="240" w:lineRule="auto"/>
            </w:pPr>
            <w:r w:rsidRPr="00A67A6D">
              <w:rPr>
                <w:b/>
              </w:rPr>
              <w:t>EVALUACIÓN</w:t>
            </w:r>
          </w:p>
        </w:tc>
      </w:tr>
      <w:tr w:rsidR="00287E6F" w:rsidRPr="000D39D0" w:rsidTr="00287E6F">
        <w:tc>
          <w:tcPr>
            <w:tcW w:w="2508" w:type="dxa"/>
          </w:tcPr>
          <w:p w:rsidR="00287E6F" w:rsidRPr="00A67A6D" w:rsidRDefault="00287E6F" w:rsidP="00287E6F">
            <w:pPr>
              <w:spacing w:after="0" w:line="240" w:lineRule="auto"/>
              <w:rPr>
                <w:b/>
              </w:rPr>
            </w:pPr>
            <w:r w:rsidRPr="00A67A6D">
              <w:rPr>
                <w:b/>
              </w:rPr>
              <w:t>Actividad</w:t>
            </w:r>
          </w:p>
        </w:tc>
        <w:tc>
          <w:tcPr>
            <w:tcW w:w="1853" w:type="dxa"/>
          </w:tcPr>
          <w:p w:rsidR="00287E6F" w:rsidRPr="00A67A6D" w:rsidRDefault="00287E6F" w:rsidP="00287E6F">
            <w:pPr>
              <w:spacing w:after="0" w:line="240" w:lineRule="auto"/>
              <w:rPr>
                <w:b/>
              </w:rPr>
            </w:pPr>
            <w:r w:rsidRPr="00A67A6D">
              <w:rPr>
                <w:b/>
              </w:rPr>
              <w:t>Porcentaje</w:t>
            </w:r>
          </w:p>
        </w:tc>
        <w:tc>
          <w:tcPr>
            <w:tcW w:w="4394" w:type="dxa"/>
          </w:tcPr>
          <w:p w:rsidR="00287E6F" w:rsidRPr="00A67A6D" w:rsidRDefault="00287E6F" w:rsidP="00287E6F">
            <w:pPr>
              <w:spacing w:after="0" w:line="240" w:lineRule="auto"/>
              <w:rPr>
                <w:b/>
              </w:rPr>
            </w:pPr>
            <w:r w:rsidRPr="00A67A6D">
              <w:rPr>
                <w:b/>
              </w:rPr>
              <w:t>Fecha (día, mes, año)</w:t>
            </w:r>
          </w:p>
        </w:tc>
      </w:tr>
      <w:tr w:rsidR="00287E6F" w:rsidRPr="000D39D0" w:rsidTr="00287E6F">
        <w:tc>
          <w:tcPr>
            <w:tcW w:w="2508" w:type="dxa"/>
          </w:tcPr>
          <w:p w:rsidR="00287E6F" w:rsidRPr="00A67A6D" w:rsidRDefault="00287E6F" w:rsidP="00287E6F">
            <w:pPr>
              <w:spacing w:after="0" w:line="240" w:lineRule="auto"/>
              <w:rPr>
                <w:b/>
              </w:rPr>
            </w:pPr>
            <w:r w:rsidRPr="00A67A6D">
              <w:rPr>
                <w:b/>
              </w:rPr>
              <w:t>Examen Parcial I</w:t>
            </w:r>
          </w:p>
        </w:tc>
        <w:tc>
          <w:tcPr>
            <w:tcW w:w="1853" w:type="dxa"/>
          </w:tcPr>
          <w:p w:rsidR="00287E6F" w:rsidRPr="00F10FB1" w:rsidRDefault="00287E6F" w:rsidP="00287E6F">
            <w:pPr>
              <w:spacing w:after="0" w:line="240" w:lineRule="auto"/>
              <w:rPr>
                <w:rFonts w:asciiTheme="minorHAnsi" w:hAnsiTheme="minorHAnsi"/>
                <w:b/>
              </w:rPr>
            </w:pPr>
            <w:r>
              <w:rPr>
                <w:sz w:val="20"/>
              </w:rPr>
              <w:t>25%</w:t>
            </w:r>
          </w:p>
        </w:tc>
        <w:tc>
          <w:tcPr>
            <w:tcW w:w="4394" w:type="dxa"/>
          </w:tcPr>
          <w:p w:rsidR="00287E6F" w:rsidRPr="00197A98" w:rsidRDefault="00287E6F" w:rsidP="00287E6F">
            <w:pPr>
              <w:pStyle w:val="BodyText31"/>
              <w:widowControl/>
              <w:spacing w:line="240" w:lineRule="auto"/>
              <w:rPr>
                <w:rFonts w:asciiTheme="minorHAnsi" w:hAnsiTheme="minorHAnsi"/>
                <w:sz w:val="22"/>
                <w:szCs w:val="22"/>
              </w:rPr>
            </w:pPr>
            <w:r>
              <w:rPr>
                <w:rFonts w:asciiTheme="minorHAnsi" w:hAnsiTheme="minorHAnsi"/>
                <w:sz w:val="22"/>
                <w:szCs w:val="22"/>
              </w:rPr>
              <w:t>Q</w:t>
            </w:r>
            <w:r w:rsidRPr="00197A98">
              <w:rPr>
                <w:rFonts w:asciiTheme="minorHAnsi" w:hAnsiTheme="minorHAnsi"/>
                <w:sz w:val="22"/>
                <w:szCs w:val="22"/>
              </w:rPr>
              <w:t>uinta semana sobre las Unidades A y B.</w:t>
            </w:r>
          </w:p>
        </w:tc>
      </w:tr>
      <w:tr w:rsidR="00287E6F" w:rsidRPr="000D39D0" w:rsidTr="00287E6F">
        <w:tc>
          <w:tcPr>
            <w:tcW w:w="2508" w:type="dxa"/>
          </w:tcPr>
          <w:p w:rsidR="00287E6F" w:rsidRPr="00A67A6D" w:rsidRDefault="00287E6F" w:rsidP="00287E6F">
            <w:pPr>
              <w:spacing w:after="0" w:line="240" w:lineRule="auto"/>
              <w:rPr>
                <w:b/>
              </w:rPr>
            </w:pPr>
            <w:r w:rsidRPr="00A67A6D">
              <w:rPr>
                <w:b/>
              </w:rPr>
              <w:t>Examen Parcial II</w:t>
            </w:r>
          </w:p>
        </w:tc>
        <w:tc>
          <w:tcPr>
            <w:tcW w:w="1853" w:type="dxa"/>
          </w:tcPr>
          <w:p w:rsidR="00287E6F" w:rsidRPr="00F10FB1" w:rsidRDefault="00287E6F" w:rsidP="00287E6F">
            <w:pPr>
              <w:spacing w:after="0" w:line="240" w:lineRule="auto"/>
              <w:rPr>
                <w:rFonts w:asciiTheme="minorHAnsi" w:hAnsiTheme="minorHAnsi"/>
                <w:b/>
              </w:rPr>
            </w:pPr>
            <w:r>
              <w:rPr>
                <w:sz w:val="20"/>
              </w:rPr>
              <w:t>25%</w:t>
            </w:r>
          </w:p>
        </w:tc>
        <w:tc>
          <w:tcPr>
            <w:tcW w:w="4394" w:type="dxa"/>
          </w:tcPr>
          <w:p w:rsidR="00287E6F" w:rsidRDefault="00287E6F" w:rsidP="00287E6F">
            <w:pPr>
              <w:pStyle w:val="Textodebloque"/>
              <w:ind w:left="0"/>
              <w:rPr>
                <w:rFonts w:asciiTheme="minorHAnsi" w:hAnsiTheme="minorHAnsi"/>
                <w:sz w:val="22"/>
                <w:szCs w:val="22"/>
              </w:rPr>
            </w:pPr>
            <w:r w:rsidRPr="00197A98">
              <w:rPr>
                <w:rFonts w:asciiTheme="minorHAnsi" w:hAnsiTheme="minorHAnsi"/>
                <w:sz w:val="22"/>
                <w:szCs w:val="22"/>
              </w:rPr>
              <w:t>Octava</w:t>
            </w:r>
            <w:r>
              <w:rPr>
                <w:rFonts w:asciiTheme="minorHAnsi" w:hAnsiTheme="minorHAnsi"/>
                <w:sz w:val="22"/>
                <w:szCs w:val="22"/>
              </w:rPr>
              <w:t xml:space="preserve"> semana y se evaluará desde la </w:t>
            </w:r>
          </w:p>
          <w:p w:rsidR="00287E6F" w:rsidRDefault="00287E6F" w:rsidP="00287E6F">
            <w:pPr>
              <w:pStyle w:val="Textodebloque"/>
              <w:ind w:left="0"/>
              <w:rPr>
                <w:rFonts w:asciiTheme="minorHAnsi" w:hAnsiTheme="minorHAnsi"/>
                <w:sz w:val="22"/>
                <w:szCs w:val="22"/>
              </w:rPr>
            </w:pPr>
            <w:r>
              <w:rPr>
                <w:rFonts w:asciiTheme="minorHAnsi" w:hAnsiTheme="minorHAnsi"/>
                <w:sz w:val="22"/>
                <w:szCs w:val="22"/>
              </w:rPr>
              <w:t>U</w:t>
            </w:r>
            <w:r w:rsidRPr="00197A98">
              <w:rPr>
                <w:rFonts w:asciiTheme="minorHAnsi" w:hAnsiTheme="minorHAnsi"/>
                <w:sz w:val="22"/>
                <w:szCs w:val="22"/>
              </w:rPr>
              <w:t xml:space="preserve">nidad C hasta el tema 6 de la Unidad D, que </w:t>
            </w:r>
          </w:p>
          <w:p w:rsidR="00287E6F" w:rsidRPr="00197A98" w:rsidRDefault="00287E6F" w:rsidP="00287E6F">
            <w:pPr>
              <w:pStyle w:val="Textodebloque"/>
              <w:ind w:left="0"/>
              <w:rPr>
                <w:rFonts w:asciiTheme="minorHAnsi" w:hAnsiTheme="minorHAnsi"/>
                <w:sz w:val="22"/>
                <w:szCs w:val="22"/>
              </w:rPr>
            </w:pPr>
            <w:r w:rsidRPr="00197A98">
              <w:rPr>
                <w:rFonts w:asciiTheme="minorHAnsi" w:hAnsiTheme="minorHAnsi"/>
                <w:sz w:val="22"/>
                <w:szCs w:val="22"/>
              </w:rPr>
              <w:t>corresponde al criterio del cociente y de la raíz.</w:t>
            </w:r>
          </w:p>
        </w:tc>
      </w:tr>
      <w:tr w:rsidR="00287E6F" w:rsidRPr="000D39D0" w:rsidTr="00287E6F">
        <w:tc>
          <w:tcPr>
            <w:tcW w:w="2508" w:type="dxa"/>
          </w:tcPr>
          <w:p w:rsidR="00287E6F" w:rsidRPr="00A67A6D" w:rsidRDefault="00287E6F" w:rsidP="00287E6F">
            <w:pPr>
              <w:spacing w:after="0" w:line="240" w:lineRule="auto"/>
              <w:rPr>
                <w:b/>
              </w:rPr>
            </w:pPr>
            <w:r w:rsidRPr="00A67A6D">
              <w:rPr>
                <w:b/>
              </w:rPr>
              <w:t>Examen Parcial II</w:t>
            </w:r>
            <w:r>
              <w:rPr>
                <w:b/>
              </w:rPr>
              <w:t>I</w:t>
            </w:r>
          </w:p>
        </w:tc>
        <w:tc>
          <w:tcPr>
            <w:tcW w:w="1853" w:type="dxa"/>
          </w:tcPr>
          <w:p w:rsidR="00287E6F" w:rsidRPr="00F10FB1" w:rsidRDefault="00287E6F" w:rsidP="00287E6F">
            <w:pPr>
              <w:spacing w:after="0" w:line="240" w:lineRule="auto"/>
              <w:rPr>
                <w:rFonts w:asciiTheme="minorHAnsi" w:hAnsiTheme="minorHAnsi"/>
                <w:b/>
              </w:rPr>
            </w:pPr>
            <w:r>
              <w:rPr>
                <w:sz w:val="20"/>
              </w:rPr>
              <w:t>25%</w:t>
            </w:r>
          </w:p>
        </w:tc>
        <w:tc>
          <w:tcPr>
            <w:tcW w:w="4394" w:type="dxa"/>
          </w:tcPr>
          <w:p w:rsidR="00287E6F" w:rsidRPr="00197A98" w:rsidRDefault="00287E6F" w:rsidP="00287E6F">
            <w:pPr>
              <w:pStyle w:val="BodyText31"/>
              <w:widowControl/>
              <w:spacing w:line="240" w:lineRule="auto"/>
              <w:rPr>
                <w:rFonts w:asciiTheme="minorHAnsi" w:hAnsiTheme="minorHAnsi"/>
                <w:sz w:val="22"/>
                <w:szCs w:val="22"/>
              </w:rPr>
            </w:pPr>
            <w:r w:rsidRPr="00197A98">
              <w:rPr>
                <w:rFonts w:asciiTheme="minorHAnsi" w:hAnsiTheme="minorHAnsi"/>
                <w:sz w:val="22"/>
                <w:szCs w:val="22"/>
              </w:rPr>
              <w:t>Décima segunda semana y se evaluará desde el tema 7 de la Unidad D, series de potencias, hasta el tema  4 de la Unidad E, Diferenciabilidad y diferencial total.</w:t>
            </w:r>
          </w:p>
        </w:tc>
      </w:tr>
      <w:tr w:rsidR="00287E6F" w:rsidRPr="000D39D0" w:rsidTr="00287E6F">
        <w:tc>
          <w:tcPr>
            <w:tcW w:w="2508" w:type="dxa"/>
          </w:tcPr>
          <w:p w:rsidR="00287E6F" w:rsidRPr="00A67A6D" w:rsidRDefault="00287E6F" w:rsidP="00287E6F">
            <w:pPr>
              <w:spacing w:after="0" w:line="240" w:lineRule="auto"/>
              <w:rPr>
                <w:b/>
              </w:rPr>
            </w:pPr>
            <w:r w:rsidRPr="00A67A6D">
              <w:rPr>
                <w:b/>
              </w:rPr>
              <w:t>Examen Parcial I</w:t>
            </w:r>
            <w:r>
              <w:rPr>
                <w:b/>
              </w:rPr>
              <w:t>V</w:t>
            </w:r>
          </w:p>
        </w:tc>
        <w:tc>
          <w:tcPr>
            <w:tcW w:w="1853" w:type="dxa"/>
          </w:tcPr>
          <w:p w:rsidR="00287E6F" w:rsidRPr="00F10FB1" w:rsidRDefault="00287E6F" w:rsidP="00287E6F">
            <w:pPr>
              <w:spacing w:after="0" w:line="240" w:lineRule="auto"/>
              <w:rPr>
                <w:rFonts w:asciiTheme="minorHAnsi" w:hAnsiTheme="minorHAnsi"/>
                <w:b/>
              </w:rPr>
            </w:pPr>
            <w:r>
              <w:rPr>
                <w:sz w:val="20"/>
              </w:rPr>
              <w:t>25%</w:t>
            </w:r>
          </w:p>
        </w:tc>
        <w:tc>
          <w:tcPr>
            <w:tcW w:w="4394" w:type="dxa"/>
          </w:tcPr>
          <w:p w:rsidR="00287E6F" w:rsidRPr="00197A98" w:rsidRDefault="00287E6F" w:rsidP="00287E6F">
            <w:pPr>
              <w:pStyle w:val="BodyText31"/>
              <w:widowControl/>
              <w:spacing w:line="240" w:lineRule="auto"/>
              <w:rPr>
                <w:rFonts w:asciiTheme="minorHAnsi" w:hAnsiTheme="minorHAnsi"/>
                <w:sz w:val="22"/>
                <w:szCs w:val="22"/>
              </w:rPr>
            </w:pPr>
            <w:r w:rsidRPr="00197A98">
              <w:rPr>
                <w:rFonts w:asciiTheme="minorHAnsi" w:hAnsiTheme="minorHAnsi"/>
                <w:sz w:val="22"/>
                <w:szCs w:val="22"/>
              </w:rPr>
              <w:t>Décima sexta semana sobre el tema restante.</w:t>
            </w:r>
          </w:p>
        </w:tc>
      </w:tr>
    </w:tbl>
    <w:p w:rsidR="008876A6" w:rsidRDefault="008876A6" w:rsidP="00942167">
      <w:pPr>
        <w:rPr>
          <w:b/>
          <w:sz w:val="24"/>
          <w:szCs w:val="24"/>
        </w:rPr>
      </w:pPr>
    </w:p>
    <w:p w:rsidR="00287E6F" w:rsidRDefault="00287E6F" w:rsidP="00287E6F">
      <w:pPr>
        <w:rPr>
          <w:b/>
          <w:sz w:val="28"/>
          <w:szCs w:val="28"/>
        </w:rPr>
      </w:pPr>
      <w:r>
        <w:rPr>
          <w:b/>
          <w:sz w:val="24"/>
          <w:szCs w:val="24"/>
        </w:rPr>
        <w:t>BIBLIOGRAFÍ</w:t>
      </w:r>
      <w:r w:rsidRPr="00F3633A">
        <w:rPr>
          <w:b/>
          <w:sz w:val="24"/>
          <w:szCs w:val="24"/>
        </w:rPr>
        <w:t>A</w:t>
      </w:r>
      <w:r>
        <w:rPr>
          <w:b/>
          <w:sz w:val="24"/>
          <w:szCs w:val="24"/>
        </w:rPr>
        <w:t xml:space="preserve"> COMPLEMENTARIA por unidades:</w:t>
      </w:r>
    </w:p>
    <w:tbl>
      <w:tblPr>
        <w:tblpPr w:leftFromText="141" w:rightFromText="141" w:vertAnchor="page" w:horzAnchor="margin" w:tblpY="9307"/>
        <w:tblW w:w="8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2"/>
        <w:gridCol w:w="7052"/>
      </w:tblGrid>
      <w:tr w:rsidR="00287E6F" w:rsidRPr="000D39D0" w:rsidTr="00287E6F">
        <w:tc>
          <w:tcPr>
            <w:tcW w:w="1702" w:type="dxa"/>
          </w:tcPr>
          <w:p w:rsidR="00287E6F" w:rsidRPr="00804FC9" w:rsidRDefault="00287E6F" w:rsidP="00287E6F">
            <w:pPr>
              <w:spacing w:after="0" w:line="240" w:lineRule="auto"/>
              <w:rPr>
                <w:b/>
                <w:lang w:val="pt-BR"/>
              </w:rPr>
            </w:pPr>
            <w:r w:rsidRPr="00804FC9">
              <w:rPr>
                <w:b/>
                <w:lang w:val="pt-BR"/>
              </w:rPr>
              <w:t xml:space="preserve">Unidades </w:t>
            </w:r>
          </w:p>
        </w:tc>
        <w:tc>
          <w:tcPr>
            <w:tcW w:w="7052" w:type="dxa"/>
          </w:tcPr>
          <w:p w:rsidR="00287E6F" w:rsidRDefault="00287E6F" w:rsidP="00287E6F">
            <w:pPr>
              <w:pStyle w:val="Prrafodelista"/>
              <w:numPr>
                <w:ilvl w:val="0"/>
                <w:numId w:val="26"/>
              </w:numPr>
              <w:spacing w:after="0" w:line="240" w:lineRule="auto"/>
              <w:jc w:val="both"/>
            </w:pPr>
            <w:r w:rsidRPr="00B009CA">
              <w:t xml:space="preserve">Arya, Jagdish y  Robin, W. Lardner.   Matemáticas Aplicadas a la administración y a la economía.  </w:t>
            </w:r>
            <w:r w:rsidRPr="00EA2948">
              <w:t xml:space="preserve">Pearson  - Prentice-Hall. </w:t>
            </w:r>
            <w:r w:rsidRPr="00B009CA">
              <w:t>Cuarta edición. 2002.</w:t>
            </w:r>
          </w:p>
          <w:p w:rsidR="00287E6F" w:rsidRDefault="00287E6F" w:rsidP="00287E6F">
            <w:pPr>
              <w:pStyle w:val="Prrafodelista"/>
              <w:numPr>
                <w:ilvl w:val="0"/>
                <w:numId w:val="26"/>
              </w:numPr>
              <w:spacing w:after="0" w:line="240" w:lineRule="auto"/>
              <w:jc w:val="both"/>
            </w:pPr>
            <w:r w:rsidRPr="00B009CA">
              <w:t>Edwards y Penney. Cálculo y Geometría Analítica. Prentice-Hall. Cuarta edición. 1994.</w:t>
            </w:r>
          </w:p>
          <w:p w:rsidR="00287E6F" w:rsidRDefault="00287E6F" w:rsidP="00287E6F">
            <w:pPr>
              <w:pStyle w:val="Prrafodelista"/>
              <w:numPr>
                <w:ilvl w:val="0"/>
                <w:numId w:val="26"/>
              </w:numPr>
              <w:spacing w:after="0" w:line="240" w:lineRule="auto"/>
              <w:jc w:val="both"/>
            </w:pPr>
            <w:r w:rsidRPr="00B009CA">
              <w:t>Haeussler, Ernest F, Jr., Richard, S. Paul y Richard, J. Wodd.  Matemáticas para Administración y Economía.  Editorial Pearson – Prentice Hall. Décima segunda edición.  2007.</w:t>
            </w:r>
          </w:p>
          <w:p w:rsidR="00287E6F" w:rsidRDefault="00287E6F" w:rsidP="00287E6F">
            <w:pPr>
              <w:pStyle w:val="Prrafodelista"/>
              <w:numPr>
                <w:ilvl w:val="0"/>
                <w:numId w:val="26"/>
              </w:numPr>
              <w:spacing w:after="0" w:line="240" w:lineRule="auto"/>
              <w:jc w:val="both"/>
            </w:pPr>
            <w:r w:rsidRPr="00B009CA">
              <w:t>Hoffmann, Laurence. Bradley, Gerald.  Cálculo aplicado para Administración, Economía y Ciencias Sociales. Mc Graw - Hill. Sexta Edición 1988.</w:t>
            </w:r>
          </w:p>
          <w:p w:rsidR="00287E6F" w:rsidRPr="00B009CA" w:rsidRDefault="00287E6F" w:rsidP="00287E6F">
            <w:pPr>
              <w:pStyle w:val="Prrafodelista"/>
              <w:numPr>
                <w:ilvl w:val="0"/>
                <w:numId w:val="26"/>
              </w:numPr>
              <w:spacing w:after="0" w:line="240" w:lineRule="auto"/>
              <w:jc w:val="both"/>
            </w:pPr>
            <w:r w:rsidRPr="00B009CA">
              <w:t>Leithold, Louis. El Cálculo. Harla S. A. de C.V. México. Quinta Edición. 1987</w:t>
            </w:r>
          </w:p>
          <w:p w:rsidR="00287E6F" w:rsidRDefault="00287E6F" w:rsidP="00287E6F">
            <w:pPr>
              <w:pStyle w:val="Prrafodelista"/>
              <w:numPr>
                <w:ilvl w:val="0"/>
                <w:numId w:val="26"/>
              </w:numPr>
              <w:spacing w:after="0" w:line="240" w:lineRule="auto"/>
              <w:jc w:val="both"/>
            </w:pPr>
            <w:r w:rsidRPr="00B009CA">
              <w:t>Larson - Hostetler. Cálculo y Geometría Analítica. Mc Graw - Hill. Sexta Edición. Volumen 1. 1999.</w:t>
            </w:r>
          </w:p>
          <w:p w:rsidR="00287E6F" w:rsidRDefault="00287E6F" w:rsidP="00287E6F">
            <w:pPr>
              <w:pStyle w:val="Prrafodelista"/>
              <w:numPr>
                <w:ilvl w:val="0"/>
                <w:numId w:val="26"/>
              </w:numPr>
              <w:spacing w:after="0" w:line="240" w:lineRule="auto"/>
              <w:jc w:val="both"/>
            </w:pPr>
            <w:r w:rsidRPr="00B009CA">
              <w:t xml:space="preserve">Simons, Geroge F. Cálculo y Geometría Analítica. Mc Graw - Hill. Segunda Edición. 2002.  </w:t>
            </w:r>
          </w:p>
          <w:p w:rsidR="00287E6F" w:rsidRDefault="00287E6F" w:rsidP="00287E6F">
            <w:pPr>
              <w:pStyle w:val="Prrafodelista"/>
              <w:numPr>
                <w:ilvl w:val="0"/>
                <w:numId w:val="26"/>
              </w:numPr>
              <w:spacing w:after="0" w:line="240" w:lineRule="auto"/>
              <w:jc w:val="both"/>
            </w:pPr>
            <w:r w:rsidRPr="00B009CA">
              <w:t>Stewart, James. Cálculo – Conceptos y contextos. Editorial Thomson. Primera edición. 1999.</w:t>
            </w:r>
          </w:p>
          <w:p w:rsidR="00287E6F" w:rsidRPr="008876A6" w:rsidRDefault="00287E6F" w:rsidP="00287E6F">
            <w:pPr>
              <w:pStyle w:val="Prrafodelista"/>
              <w:numPr>
                <w:ilvl w:val="0"/>
                <w:numId w:val="26"/>
              </w:numPr>
              <w:spacing w:after="0" w:line="240" w:lineRule="auto"/>
              <w:jc w:val="both"/>
              <w:rPr>
                <w:lang w:val="en-US"/>
              </w:rPr>
            </w:pPr>
            <w:r w:rsidRPr="00B009CA">
              <w:t xml:space="preserve">Swokowski, Earl W. Cálculo con Geometría Analítica. </w:t>
            </w:r>
            <w:r w:rsidRPr="008876A6">
              <w:rPr>
                <w:lang w:val="en-US"/>
              </w:rPr>
              <w:t>Wadsworth Inc, 1982</w:t>
            </w:r>
          </w:p>
          <w:p w:rsidR="00287E6F" w:rsidRDefault="00287E6F" w:rsidP="00287E6F">
            <w:pPr>
              <w:pStyle w:val="Prrafodelista"/>
              <w:numPr>
                <w:ilvl w:val="0"/>
                <w:numId w:val="26"/>
              </w:numPr>
              <w:spacing w:after="0" w:line="240" w:lineRule="auto"/>
              <w:jc w:val="both"/>
            </w:pPr>
            <w:r w:rsidRPr="008876A6">
              <w:rPr>
                <w:lang w:val="en-US"/>
              </w:rPr>
              <w:t xml:space="preserve">Waner, S. and Steven R. Costenoble.  </w:t>
            </w:r>
            <w:r w:rsidRPr="00B009CA">
              <w:t>Cálculo Aplicado.  Editorial Thomson.  Segunda Edición  2002.</w:t>
            </w:r>
          </w:p>
          <w:p w:rsidR="00287E6F" w:rsidRDefault="00287E6F" w:rsidP="00287E6F">
            <w:pPr>
              <w:pStyle w:val="Prrafodelista"/>
              <w:numPr>
                <w:ilvl w:val="0"/>
                <w:numId w:val="26"/>
              </w:numPr>
              <w:spacing w:after="0" w:line="240" w:lineRule="auto"/>
              <w:jc w:val="both"/>
            </w:pPr>
            <w:r w:rsidRPr="00B009CA">
              <w:t xml:space="preserve">Weber, Jean E. Matemáticas para Administración y Contaduría. </w:t>
            </w:r>
            <w:r w:rsidRPr="00B009CA">
              <w:lastRenderedPageBreak/>
              <w:t>Harla S. A. de C.V. México. Cuarta Edición  1984</w:t>
            </w:r>
          </w:p>
          <w:p w:rsidR="00287E6F" w:rsidRPr="008876A6" w:rsidRDefault="00287E6F" w:rsidP="00287E6F">
            <w:pPr>
              <w:pStyle w:val="Prrafodelista"/>
              <w:numPr>
                <w:ilvl w:val="0"/>
                <w:numId w:val="26"/>
              </w:numPr>
              <w:spacing w:after="0" w:line="240" w:lineRule="auto"/>
              <w:jc w:val="both"/>
              <w:rPr>
                <w:sz w:val="20"/>
              </w:rPr>
            </w:pPr>
            <w:r w:rsidRPr="00B009CA">
              <w:t>Pérez-Grasa I., Minguillon E. y Jarne G. Matemáticas para la Economía. programación matemática y sistemas dinámicos. editorial Mc Graw - Hill. 2001.</w:t>
            </w:r>
          </w:p>
        </w:tc>
      </w:tr>
    </w:tbl>
    <w:p w:rsidR="00287E6F" w:rsidRDefault="00287E6F" w:rsidP="00942167">
      <w:pPr>
        <w:rPr>
          <w:b/>
          <w:sz w:val="24"/>
          <w:szCs w:val="24"/>
        </w:rPr>
      </w:pPr>
    </w:p>
    <w:p w:rsidR="00547A11" w:rsidRDefault="00547A11" w:rsidP="00942167">
      <w:pPr>
        <w:rPr>
          <w:b/>
          <w:sz w:val="24"/>
          <w:szCs w:val="24"/>
        </w:rPr>
      </w:pPr>
    </w:p>
    <w:p w:rsidR="00942167" w:rsidRDefault="00942167" w:rsidP="00942167">
      <w:pPr>
        <w:rPr>
          <w:b/>
          <w:sz w:val="28"/>
          <w:szCs w:val="28"/>
        </w:rPr>
      </w:pPr>
    </w:p>
    <w:p w:rsidR="0064599D" w:rsidRDefault="0064599D"/>
    <w:sectPr w:rsidR="0064599D" w:rsidSect="00FE6585">
      <w:footerReference w:type="default" r:id="rId9"/>
      <w:footerReference w:type="first" r:id="rId10"/>
      <w:pgSz w:w="11906" w:h="16838"/>
      <w:pgMar w:top="1411" w:right="1699" w:bottom="1296" w:left="1699"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320B" w:rsidRDefault="0089320B" w:rsidP="00A0158F">
      <w:pPr>
        <w:spacing w:after="0" w:line="240" w:lineRule="auto"/>
      </w:pPr>
      <w:r>
        <w:separator/>
      </w:r>
    </w:p>
  </w:endnote>
  <w:endnote w:type="continuationSeparator" w:id="0">
    <w:p w:rsidR="0089320B" w:rsidRDefault="0089320B" w:rsidP="00A015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585" w:rsidRDefault="00AB6E1E">
    <w:pPr>
      <w:pStyle w:val="Piedepgina"/>
      <w:jc w:val="right"/>
    </w:pPr>
    <w:r>
      <w:fldChar w:fldCharType="begin"/>
    </w:r>
    <w:r w:rsidR="00942167">
      <w:instrText xml:space="preserve"> PAGE   \* MERGEFORMAT </w:instrText>
    </w:r>
    <w:r>
      <w:fldChar w:fldCharType="separate"/>
    </w:r>
    <w:r w:rsidR="00287E6F">
      <w:rPr>
        <w:noProof/>
      </w:rPr>
      <w:t>3</w:t>
    </w:r>
    <w:r>
      <w:fldChar w:fldCharType="end"/>
    </w:r>
  </w:p>
  <w:p w:rsidR="00FE6585" w:rsidRDefault="0089320B">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55969"/>
      <w:docPartObj>
        <w:docPartGallery w:val="Page Numbers (Bottom of Page)"/>
        <w:docPartUnique/>
      </w:docPartObj>
    </w:sdtPr>
    <w:sdtContent>
      <w:p w:rsidR="009F06D7" w:rsidRDefault="00AB6E1E">
        <w:pPr>
          <w:pStyle w:val="Piedepgina"/>
          <w:jc w:val="right"/>
        </w:pPr>
        <w:r>
          <w:fldChar w:fldCharType="begin"/>
        </w:r>
        <w:r w:rsidR="00942167">
          <w:instrText xml:space="preserve"> PAGE   \* MERGEFORMAT </w:instrText>
        </w:r>
        <w:r>
          <w:fldChar w:fldCharType="separate"/>
        </w:r>
        <w:r w:rsidR="00287E6F">
          <w:rPr>
            <w:noProof/>
          </w:rPr>
          <w:t>1</w:t>
        </w:r>
        <w:r>
          <w:fldChar w:fldCharType="end"/>
        </w:r>
      </w:p>
    </w:sdtContent>
  </w:sdt>
  <w:p w:rsidR="00FE6585" w:rsidRDefault="0089320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320B" w:rsidRDefault="0089320B" w:rsidP="00A0158F">
      <w:pPr>
        <w:spacing w:after="0" w:line="240" w:lineRule="auto"/>
      </w:pPr>
      <w:r>
        <w:separator/>
      </w:r>
    </w:p>
  </w:footnote>
  <w:footnote w:type="continuationSeparator" w:id="0">
    <w:p w:rsidR="0089320B" w:rsidRDefault="0089320B" w:rsidP="00A015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361FB"/>
    <w:multiLevelType w:val="hybridMultilevel"/>
    <w:tmpl w:val="5120BB8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3421EC8"/>
    <w:multiLevelType w:val="hybridMultilevel"/>
    <w:tmpl w:val="7446285C"/>
    <w:lvl w:ilvl="0" w:tplc="E5E8991E">
      <w:numFmt w:val="bullet"/>
      <w:lvlText w:val="-"/>
      <w:lvlJc w:val="left"/>
      <w:pPr>
        <w:ind w:left="720" w:hanging="360"/>
      </w:pPr>
      <w:rPr>
        <w:rFonts w:ascii="Arial" w:eastAsia="Times New Roman" w:hAnsi="Arial" w:cs="Aria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56E0166"/>
    <w:multiLevelType w:val="hybridMultilevel"/>
    <w:tmpl w:val="93E67616"/>
    <w:lvl w:ilvl="0" w:tplc="8E003A08">
      <w:numFmt w:val="bullet"/>
      <w:lvlText w:val="-"/>
      <w:lvlJc w:val="left"/>
      <w:pPr>
        <w:ind w:left="720" w:hanging="360"/>
      </w:pPr>
      <w:rPr>
        <w:rFonts w:ascii="Calibri" w:eastAsia="Times New Roman"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63D0226"/>
    <w:multiLevelType w:val="hybridMultilevel"/>
    <w:tmpl w:val="51407E22"/>
    <w:lvl w:ilvl="0" w:tplc="240A0001">
      <w:start w:val="1"/>
      <w:numFmt w:val="bullet"/>
      <w:lvlText w:val=""/>
      <w:lvlJc w:val="left"/>
      <w:pPr>
        <w:ind w:left="751"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73B20C0"/>
    <w:multiLevelType w:val="hybridMultilevel"/>
    <w:tmpl w:val="16DC46CA"/>
    <w:lvl w:ilvl="0" w:tplc="734486AC">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970332C"/>
    <w:multiLevelType w:val="hybridMultilevel"/>
    <w:tmpl w:val="1488099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0EDB1BB4"/>
    <w:multiLevelType w:val="hybridMultilevel"/>
    <w:tmpl w:val="E9DC488E"/>
    <w:lvl w:ilvl="0" w:tplc="87D6AA76">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1E50C19"/>
    <w:multiLevelType w:val="hybridMultilevel"/>
    <w:tmpl w:val="3F7AA06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28DF329D"/>
    <w:multiLevelType w:val="hybridMultilevel"/>
    <w:tmpl w:val="BEE27F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2992101F"/>
    <w:multiLevelType w:val="hybridMultilevel"/>
    <w:tmpl w:val="03C4AED2"/>
    <w:lvl w:ilvl="0" w:tplc="F4249CFE">
      <w:start w:val="1"/>
      <w:numFmt w:val="bullet"/>
      <w:lvlText w:val=""/>
      <w:lvlJc w:val="left"/>
      <w:pPr>
        <w:tabs>
          <w:tab w:val="num" w:pos="794"/>
        </w:tabs>
        <w:ind w:left="794" w:hanging="454"/>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0">
    <w:nsid w:val="31E43363"/>
    <w:multiLevelType w:val="singleLevel"/>
    <w:tmpl w:val="597C527A"/>
    <w:lvl w:ilvl="0">
      <w:start w:val="1"/>
      <w:numFmt w:val="lowerLetter"/>
      <w:lvlText w:val="%1)"/>
      <w:lvlJc w:val="left"/>
      <w:pPr>
        <w:tabs>
          <w:tab w:val="num" w:pos="360"/>
        </w:tabs>
        <w:ind w:left="360" w:hanging="360"/>
      </w:pPr>
      <w:rPr>
        <w:rFonts w:asciiTheme="minorHAnsi" w:hAnsiTheme="minorHAnsi" w:hint="default"/>
        <w:sz w:val="22"/>
        <w:szCs w:val="22"/>
      </w:rPr>
    </w:lvl>
  </w:abstractNum>
  <w:abstractNum w:abstractNumId="11">
    <w:nsid w:val="41483423"/>
    <w:multiLevelType w:val="hybridMultilevel"/>
    <w:tmpl w:val="7E6A25E6"/>
    <w:lvl w:ilvl="0" w:tplc="1674C3D6">
      <w:start w:val="1"/>
      <w:numFmt w:val="decimal"/>
      <w:lvlText w:val="%1."/>
      <w:lvlJc w:val="left"/>
      <w:pPr>
        <w:ind w:left="405" w:hanging="360"/>
      </w:pPr>
      <w:rPr>
        <w:rFonts w:hint="default"/>
      </w:rPr>
    </w:lvl>
    <w:lvl w:ilvl="1" w:tplc="240A0019" w:tentative="1">
      <w:start w:val="1"/>
      <w:numFmt w:val="lowerLetter"/>
      <w:lvlText w:val="%2."/>
      <w:lvlJc w:val="left"/>
      <w:pPr>
        <w:ind w:left="1125" w:hanging="360"/>
      </w:pPr>
    </w:lvl>
    <w:lvl w:ilvl="2" w:tplc="240A001B" w:tentative="1">
      <w:start w:val="1"/>
      <w:numFmt w:val="lowerRoman"/>
      <w:lvlText w:val="%3."/>
      <w:lvlJc w:val="right"/>
      <w:pPr>
        <w:ind w:left="1845" w:hanging="180"/>
      </w:pPr>
    </w:lvl>
    <w:lvl w:ilvl="3" w:tplc="240A000F" w:tentative="1">
      <w:start w:val="1"/>
      <w:numFmt w:val="decimal"/>
      <w:lvlText w:val="%4."/>
      <w:lvlJc w:val="left"/>
      <w:pPr>
        <w:ind w:left="2565" w:hanging="360"/>
      </w:pPr>
    </w:lvl>
    <w:lvl w:ilvl="4" w:tplc="240A0019" w:tentative="1">
      <w:start w:val="1"/>
      <w:numFmt w:val="lowerLetter"/>
      <w:lvlText w:val="%5."/>
      <w:lvlJc w:val="left"/>
      <w:pPr>
        <w:ind w:left="3285" w:hanging="360"/>
      </w:pPr>
    </w:lvl>
    <w:lvl w:ilvl="5" w:tplc="240A001B" w:tentative="1">
      <w:start w:val="1"/>
      <w:numFmt w:val="lowerRoman"/>
      <w:lvlText w:val="%6."/>
      <w:lvlJc w:val="right"/>
      <w:pPr>
        <w:ind w:left="4005" w:hanging="180"/>
      </w:pPr>
    </w:lvl>
    <w:lvl w:ilvl="6" w:tplc="240A000F" w:tentative="1">
      <w:start w:val="1"/>
      <w:numFmt w:val="decimal"/>
      <w:lvlText w:val="%7."/>
      <w:lvlJc w:val="left"/>
      <w:pPr>
        <w:ind w:left="4725" w:hanging="360"/>
      </w:pPr>
    </w:lvl>
    <w:lvl w:ilvl="7" w:tplc="240A0019" w:tentative="1">
      <w:start w:val="1"/>
      <w:numFmt w:val="lowerLetter"/>
      <w:lvlText w:val="%8."/>
      <w:lvlJc w:val="left"/>
      <w:pPr>
        <w:ind w:left="5445" w:hanging="360"/>
      </w:pPr>
    </w:lvl>
    <w:lvl w:ilvl="8" w:tplc="240A001B" w:tentative="1">
      <w:start w:val="1"/>
      <w:numFmt w:val="lowerRoman"/>
      <w:lvlText w:val="%9."/>
      <w:lvlJc w:val="right"/>
      <w:pPr>
        <w:ind w:left="6165" w:hanging="180"/>
      </w:pPr>
    </w:lvl>
  </w:abstractNum>
  <w:abstractNum w:abstractNumId="12">
    <w:nsid w:val="51114D9C"/>
    <w:multiLevelType w:val="hybridMultilevel"/>
    <w:tmpl w:val="4CE440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533726F7"/>
    <w:multiLevelType w:val="hybridMultilevel"/>
    <w:tmpl w:val="0B7010A0"/>
    <w:lvl w:ilvl="0" w:tplc="8474F9B8">
      <w:start w:val="1"/>
      <w:numFmt w:val="decimal"/>
      <w:lvlText w:val="%1."/>
      <w:lvlJc w:val="left"/>
      <w:pPr>
        <w:ind w:left="643"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5F1E5DD1"/>
    <w:multiLevelType w:val="hybridMultilevel"/>
    <w:tmpl w:val="5632148A"/>
    <w:lvl w:ilvl="0" w:tplc="58BEED3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63771321"/>
    <w:multiLevelType w:val="hybridMultilevel"/>
    <w:tmpl w:val="3CFA93BC"/>
    <w:lvl w:ilvl="0" w:tplc="8E003A08">
      <w:numFmt w:val="bullet"/>
      <w:lvlText w:val="-"/>
      <w:lvlJc w:val="left"/>
      <w:pPr>
        <w:tabs>
          <w:tab w:val="num" w:pos="720"/>
        </w:tabs>
        <w:ind w:left="720" w:hanging="360"/>
      </w:pPr>
      <w:rPr>
        <w:rFonts w:ascii="Calibri" w:eastAsia="Times New Roman" w:hAnsi="Calibri"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671672AC"/>
    <w:multiLevelType w:val="hybridMultilevel"/>
    <w:tmpl w:val="20C0BAAC"/>
    <w:lvl w:ilvl="0" w:tplc="AAAE8354">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67DF32F7"/>
    <w:multiLevelType w:val="hybridMultilevel"/>
    <w:tmpl w:val="FAE0312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698D169A"/>
    <w:multiLevelType w:val="hybridMultilevel"/>
    <w:tmpl w:val="E82A1B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6C7E626E"/>
    <w:multiLevelType w:val="hybridMultilevel"/>
    <w:tmpl w:val="A29A8546"/>
    <w:lvl w:ilvl="0" w:tplc="8E003A08">
      <w:numFmt w:val="bullet"/>
      <w:lvlText w:val="-"/>
      <w:lvlJc w:val="left"/>
      <w:pPr>
        <w:tabs>
          <w:tab w:val="num" w:pos="660"/>
        </w:tabs>
        <w:ind w:left="660" w:hanging="360"/>
      </w:pPr>
      <w:rPr>
        <w:rFonts w:ascii="Calibri" w:eastAsia="Times New Roman" w:hAnsi="Calibri" w:cs="Times New Roman" w:hint="default"/>
      </w:rPr>
    </w:lvl>
    <w:lvl w:ilvl="1" w:tplc="FFFFFFFF" w:tentative="1">
      <w:start w:val="1"/>
      <w:numFmt w:val="lowerLetter"/>
      <w:lvlText w:val="%2."/>
      <w:lvlJc w:val="left"/>
      <w:pPr>
        <w:tabs>
          <w:tab w:val="num" w:pos="1380"/>
        </w:tabs>
        <w:ind w:left="1380" w:hanging="360"/>
      </w:pPr>
    </w:lvl>
    <w:lvl w:ilvl="2" w:tplc="FFFFFFFF" w:tentative="1">
      <w:start w:val="1"/>
      <w:numFmt w:val="lowerRoman"/>
      <w:lvlText w:val="%3."/>
      <w:lvlJc w:val="right"/>
      <w:pPr>
        <w:tabs>
          <w:tab w:val="num" w:pos="2100"/>
        </w:tabs>
        <w:ind w:left="2100" w:hanging="180"/>
      </w:pPr>
    </w:lvl>
    <w:lvl w:ilvl="3" w:tplc="FFFFFFFF" w:tentative="1">
      <w:start w:val="1"/>
      <w:numFmt w:val="decimal"/>
      <w:lvlText w:val="%4."/>
      <w:lvlJc w:val="left"/>
      <w:pPr>
        <w:tabs>
          <w:tab w:val="num" w:pos="2820"/>
        </w:tabs>
        <w:ind w:left="2820" w:hanging="360"/>
      </w:pPr>
    </w:lvl>
    <w:lvl w:ilvl="4" w:tplc="FFFFFFFF" w:tentative="1">
      <w:start w:val="1"/>
      <w:numFmt w:val="lowerLetter"/>
      <w:lvlText w:val="%5."/>
      <w:lvlJc w:val="left"/>
      <w:pPr>
        <w:tabs>
          <w:tab w:val="num" w:pos="3540"/>
        </w:tabs>
        <w:ind w:left="3540" w:hanging="360"/>
      </w:pPr>
    </w:lvl>
    <w:lvl w:ilvl="5" w:tplc="FFFFFFFF" w:tentative="1">
      <w:start w:val="1"/>
      <w:numFmt w:val="lowerRoman"/>
      <w:lvlText w:val="%6."/>
      <w:lvlJc w:val="right"/>
      <w:pPr>
        <w:tabs>
          <w:tab w:val="num" w:pos="4260"/>
        </w:tabs>
        <w:ind w:left="4260" w:hanging="180"/>
      </w:pPr>
    </w:lvl>
    <w:lvl w:ilvl="6" w:tplc="FFFFFFFF" w:tentative="1">
      <w:start w:val="1"/>
      <w:numFmt w:val="decimal"/>
      <w:lvlText w:val="%7."/>
      <w:lvlJc w:val="left"/>
      <w:pPr>
        <w:tabs>
          <w:tab w:val="num" w:pos="4980"/>
        </w:tabs>
        <w:ind w:left="4980" w:hanging="360"/>
      </w:pPr>
    </w:lvl>
    <w:lvl w:ilvl="7" w:tplc="FFFFFFFF" w:tentative="1">
      <w:start w:val="1"/>
      <w:numFmt w:val="lowerLetter"/>
      <w:lvlText w:val="%8."/>
      <w:lvlJc w:val="left"/>
      <w:pPr>
        <w:tabs>
          <w:tab w:val="num" w:pos="5700"/>
        </w:tabs>
        <w:ind w:left="5700" w:hanging="360"/>
      </w:pPr>
    </w:lvl>
    <w:lvl w:ilvl="8" w:tplc="FFFFFFFF" w:tentative="1">
      <w:start w:val="1"/>
      <w:numFmt w:val="lowerRoman"/>
      <w:lvlText w:val="%9."/>
      <w:lvlJc w:val="right"/>
      <w:pPr>
        <w:tabs>
          <w:tab w:val="num" w:pos="6420"/>
        </w:tabs>
        <w:ind w:left="6420" w:hanging="180"/>
      </w:pPr>
    </w:lvl>
  </w:abstractNum>
  <w:abstractNum w:abstractNumId="20">
    <w:nsid w:val="6E586D50"/>
    <w:multiLevelType w:val="hybridMultilevel"/>
    <w:tmpl w:val="B44EA6F0"/>
    <w:lvl w:ilvl="0" w:tplc="F4249CFE">
      <w:start w:val="1"/>
      <w:numFmt w:val="bullet"/>
      <w:lvlText w:val=""/>
      <w:lvlJc w:val="left"/>
      <w:pPr>
        <w:tabs>
          <w:tab w:val="num" w:pos="794"/>
        </w:tabs>
        <w:ind w:left="794" w:hanging="45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6F903DB3"/>
    <w:multiLevelType w:val="hybridMultilevel"/>
    <w:tmpl w:val="CD3CF16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6FB70353"/>
    <w:multiLevelType w:val="hybridMultilevel"/>
    <w:tmpl w:val="E258E81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nsid w:val="75A93429"/>
    <w:multiLevelType w:val="hybridMultilevel"/>
    <w:tmpl w:val="9BDE3C16"/>
    <w:lvl w:ilvl="0" w:tplc="16C2780C">
      <w:start w:val="4"/>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77A71B5B"/>
    <w:multiLevelType w:val="hybridMultilevel"/>
    <w:tmpl w:val="2E90AC2E"/>
    <w:lvl w:ilvl="0" w:tplc="B9BCE5AE">
      <w:start w:val="1"/>
      <w:numFmt w:val="decimal"/>
      <w:lvlText w:val="%1."/>
      <w:lvlJc w:val="left"/>
      <w:pPr>
        <w:ind w:left="643"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7AFF55BE"/>
    <w:multiLevelType w:val="hybridMultilevel"/>
    <w:tmpl w:val="C8AC08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1"/>
  </w:num>
  <w:num w:numId="2">
    <w:abstractNumId w:val="9"/>
  </w:num>
  <w:num w:numId="3">
    <w:abstractNumId w:val="8"/>
  </w:num>
  <w:num w:numId="4">
    <w:abstractNumId w:val="5"/>
  </w:num>
  <w:num w:numId="5">
    <w:abstractNumId w:val="18"/>
  </w:num>
  <w:num w:numId="6">
    <w:abstractNumId w:val="10"/>
  </w:num>
  <w:num w:numId="7">
    <w:abstractNumId w:val="3"/>
  </w:num>
  <w:num w:numId="8">
    <w:abstractNumId w:val="21"/>
  </w:num>
  <w:num w:numId="9">
    <w:abstractNumId w:val="12"/>
  </w:num>
  <w:num w:numId="10">
    <w:abstractNumId w:val="19"/>
  </w:num>
  <w:num w:numId="11">
    <w:abstractNumId w:val="22"/>
  </w:num>
  <w:num w:numId="12">
    <w:abstractNumId w:val="7"/>
  </w:num>
  <w:num w:numId="13">
    <w:abstractNumId w:val="25"/>
  </w:num>
  <w:num w:numId="14">
    <w:abstractNumId w:val="0"/>
  </w:num>
  <w:num w:numId="15">
    <w:abstractNumId w:val="23"/>
  </w:num>
  <w:num w:numId="16">
    <w:abstractNumId w:val="16"/>
  </w:num>
  <w:num w:numId="17">
    <w:abstractNumId w:val="4"/>
  </w:num>
  <w:num w:numId="18">
    <w:abstractNumId w:val="13"/>
  </w:num>
  <w:num w:numId="19">
    <w:abstractNumId w:val="15"/>
  </w:num>
  <w:num w:numId="20">
    <w:abstractNumId w:val="17"/>
  </w:num>
  <w:num w:numId="21">
    <w:abstractNumId w:val="2"/>
  </w:num>
  <w:num w:numId="22">
    <w:abstractNumId w:val="14"/>
  </w:num>
  <w:num w:numId="23">
    <w:abstractNumId w:val="6"/>
  </w:num>
  <w:num w:numId="24">
    <w:abstractNumId w:val="20"/>
  </w:num>
  <w:num w:numId="25">
    <w:abstractNumId w:val="24"/>
  </w:num>
  <w:num w:numId="2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942167"/>
    <w:rsid w:val="00020EEE"/>
    <w:rsid w:val="000330D0"/>
    <w:rsid w:val="00053AE6"/>
    <w:rsid w:val="000717BB"/>
    <w:rsid w:val="000927D4"/>
    <w:rsid w:val="000D2803"/>
    <w:rsid w:val="000F31CB"/>
    <w:rsid w:val="00176687"/>
    <w:rsid w:val="00193672"/>
    <w:rsid w:val="00197A98"/>
    <w:rsid w:val="001C194B"/>
    <w:rsid w:val="00287E6F"/>
    <w:rsid w:val="00472345"/>
    <w:rsid w:val="004B60DB"/>
    <w:rsid w:val="00541364"/>
    <w:rsid w:val="00544BA2"/>
    <w:rsid w:val="00547A11"/>
    <w:rsid w:val="00591FCB"/>
    <w:rsid w:val="0063169B"/>
    <w:rsid w:val="0064599D"/>
    <w:rsid w:val="006851D1"/>
    <w:rsid w:val="006D2D94"/>
    <w:rsid w:val="006F024D"/>
    <w:rsid w:val="006F6226"/>
    <w:rsid w:val="007535DF"/>
    <w:rsid w:val="0076292A"/>
    <w:rsid w:val="00784134"/>
    <w:rsid w:val="007D5516"/>
    <w:rsid w:val="00804FC9"/>
    <w:rsid w:val="008876A6"/>
    <w:rsid w:val="0089320B"/>
    <w:rsid w:val="00942167"/>
    <w:rsid w:val="009542C8"/>
    <w:rsid w:val="009800AA"/>
    <w:rsid w:val="0098011A"/>
    <w:rsid w:val="009F7197"/>
    <w:rsid w:val="00A0158F"/>
    <w:rsid w:val="00AB6E1E"/>
    <w:rsid w:val="00AF4FAC"/>
    <w:rsid w:val="00B009CA"/>
    <w:rsid w:val="00B65515"/>
    <w:rsid w:val="00B85AC6"/>
    <w:rsid w:val="00C14AB2"/>
    <w:rsid w:val="00C72B8D"/>
    <w:rsid w:val="00DA0015"/>
    <w:rsid w:val="00EA2948"/>
    <w:rsid w:val="00F30BB3"/>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167"/>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942167"/>
    <w:pPr>
      <w:tabs>
        <w:tab w:val="center" w:pos="4419"/>
        <w:tab w:val="right" w:pos="8838"/>
      </w:tabs>
    </w:pPr>
  </w:style>
  <w:style w:type="character" w:customStyle="1" w:styleId="PiedepginaCar">
    <w:name w:val="Pie de página Car"/>
    <w:basedOn w:val="Fuentedeprrafopredeter"/>
    <w:link w:val="Piedepgina"/>
    <w:uiPriority w:val="99"/>
    <w:rsid w:val="00942167"/>
    <w:rPr>
      <w:rFonts w:ascii="Calibri" w:eastAsia="Calibri" w:hAnsi="Calibri" w:cs="Times New Roman"/>
      <w:lang w:val="es-ES"/>
    </w:rPr>
  </w:style>
  <w:style w:type="paragraph" w:customStyle="1" w:styleId="BodyText31">
    <w:name w:val="Body Text 31"/>
    <w:basedOn w:val="Normal"/>
    <w:rsid w:val="00942167"/>
    <w:pPr>
      <w:widowControl w:val="0"/>
      <w:spacing w:after="0" w:line="480" w:lineRule="auto"/>
      <w:jc w:val="both"/>
    </w:pPr>
    <w:rPr>
      <w:rFonts w:ascii="Arial" w:eastAsia="Times New Roman" w:hAnsi="Arial"/>
      <w:sz w:val="24"/>
      <w:szCs w:val="20"/>
      <w:lang w:eastAsia="es-ES"/>
    </w:rPr>
  </w:style>
  <w:style w:type="paragraph" w:styleId="Lista">
    <w:name w:val="List"/>
    <w:basedOn w:val="Normal"/>
    <w:rsid w:val="00942167"/>
    <w:pPr>
      <w:overflowPunct w:val="0"/>
      <w:autoSpaceDE w:val="0"/>
      <w:autoSpaceDN w:val="0"/>
      <w:adjustRightInd w:val="0"/>
      <w:spacing w:after="0" w:line="240" w:lineRule="auto"/>
      <w:ind w:left="283" w:hanging="283"/>
      <w:textAlignment w:val="baseline"/>
    </w:pPr>
    <w:rPr>
      <w:rFonts w:ascii="Arial" w:eastAsia="Times New Roman" w:hAnsi="Arial"/>
      <w:szCs w:val="20"/>
      <w:lang w:val="en-US" w:eastAsia="es-ES"/>
    </w:rPr>
  </w:style>
  <w:style w:type="paragraph" w:styleId="Lista2">
    <w:name w:val="List 2"/>
    <w:basedOn w:val="Normal"/>
    <w:uiPriority w:val="99"/>
    <w:unhideWhenUsed/>
    <w:rsid w:val="00942167"/>
    <w:pPr>
      <w:ind w:left="566" w:hanging="283"/>
      <w:contextualSpacing/>
    </w:pPr>
  </w:style>
  <w:style w:type="paragraph" w:styleId="Prrafodelista">
    <w:name w:val="List Paragraph"/>
    <w:basedOn w:val="Normal"/>
    <w:uiPriority w:val="34"/>
    <w:qFormat/>
    <w:rsid w:val="00942167"/>
    <w:pPr>
      <w:ind w:left="720"/>
      <w:contextualSpacing/>
    </w:pPr>
  </w:style>
  <w:style w:type="paragraph" w:styleId="Textodeglobo">
    <w:name w:val="Balloon Text"/>
    <w:basedOn w:val="Normal"/>
    <w:link w:val="TextodegloboCar"/>
    <w:uiPriority w:val="99"/>
    <w:semiHidden/>
    <w:unhideWhenUsed/>
    <w:rsid w:val="009421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2167"/>
    <w:rPr>
      <w:rFonts w:ascii="Tahoma" w:eastAsia="Calibri" w:hAnsi="Tahoma" w:cs="Tahoma"/>
      <w:sz w:val="16"/>
      <w:szCs w:val="16"/>
      <w:lang w:val="es-ES"/>
    </w:rPr>
  </w:style>
  <w:style w:type="paragraph" w:styleId="Textoindependiente">
    <w:name w:val="Body Text"/>
    <w:basedOn w:val="Normal"/>
    <w:link w:val="TextoindependienteCar"/>
    <w:rsid w:val="00B85AC6"/>
    <w:pPr>
      <w:pBdr>
        <w:bar w:val="single" w:sz="4" w:color="auto"/>
      </w:pBdr>
      <w:spacing w:after="0" w:line="240" w:lineRule="auto"/>
      <w:jc w:val="both"/>
    </w:pPr>
    <w:rPr>
      <w:rFonts w:ascii="Times New Roman" w:eastAsia="Times New Roman" w:hAnsi="Times New Roman"/>
      <w:sz w:val="24"/>
      <w:szCs w:val="24"/>
      <w:lang w:eastAsia="es-ES"/>
    </w:rPr>
  </w:style>
  <w:style w:type="character" w:customStyle="1" w:styleId="TextoindependienteCar">
    <w:name w:val="Texto independiente Car"/>
    <w:basedOn w:val="Fuentedeprrafopredeter"/>
    <w:link w:val="Textoindependiente"/>
    <w:rsid w:val="00B85AC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unhideWhenUsed/>
    <w:rsid w:val="00B85AC6"/>
    <w:pPr>
      <w:spacing w:after="120"/>
      <w:ind w:left="283"/>
    </w:pPr>
  </w:style>
  <w:style w:type="character" w:customStyle="1" w:styleId="SangradetextonormalCar">
    <w:name w:val="Sangría de texto normal Car"/>
    <w:basedOn w:val="Fuentedeprrafopredeter"/>
    <w:link w:val="Sangradetextonormal"/>
    <w:uiPriority w:val="99"/>
    <w:rsid w:val="00B85AC6"/>
    <w:rPr>
      <w:rFonts w:ascii="Calibri" w:eastAsia="Calibri" w:hAnsi="Calibri" w:cs="Times New Roman"/>
      <w:lang w:val="es-ES"/>
    </w:rPr>
  </w:style>
  <w:style w:type="paragraph" w:styleId="Textodebloque">
    <w:name w:val="Block Text"/>
    <w:basedOn w:val="Normal"/>
    <w:rsid w:val="0076292A"/>
    <w:pPr>
      <w:pBdr>
        <w:bar w:val="single" w:sz="4" w:color="auto"/>
      </w:pBdr>
      <w:spacing w:after="0" w:line="240" w:lineRule="auto"/>
      <w:ind w:left="360" w:right="-342"/>
      <w:jc w:val="both"/>
    </w:pPr>
    <w:rPr>
      <w:rFonts w:ascii="Times New Roman" w:eastAsia="Times New Roman" w:hAnsi="Times New Roman"/>
      <w:sz w:val="24"/>
      <w:szCs w:val="24"/>
      <w:lang w:eastAsia="es-ES"/>
    </w:rPr>
  </w:style>
  <w:style w:type="table" w:styleId="Tablaconcuadrcula">
    <w:name w:val="Table Grid"/>
    <w:basedOn w:val="Tablanormal"/>
    <w:uiPriority w:val="59"/>
    <w:rsid w:val="000330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8FC52-C19A-4119-9C30-663FA17DB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1315</Words>
  <Characters>7237</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8535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Medios</cp:lastModifiedBy>
  <cp:revision>19</cp:revision>
  <dcterms:created xsi:type="dcterms:W3CDTF">2010-07-27T16:02:00Z</dcterms:created>
  <dcterms:modified xsi:type="dcterms:W3CDTF">2010-08-12T18:49:00Z</dcterms:modified>
</cp:coreProperties>
</file>