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167" w:rsidRDefault="00942167" w:rsidP="00942167">
      <w:pPr>
        <w:spacing w:after="0"/>
        <w:jc w:val="both"/>
      </w:pPr>
    </w:p>
    <w:p w:rsidR="00D76990" w:rsidRDefault="00D76990" w:rsidP="00D76990">
      <w:pPr>
        <w:spacing w:after="0"/>
        <w:jc w:val="both"/>
      </w:pPr>
    </w:p>
    <w:tbl>
      <w:tblPr>
        <w:tblpPr w:leftFromText="141" w:rightFromText="141" w:vertAnchor="text" w:horzAnchor="margin" w:tblpXSpec="right" w:tblpY="219"/>
        <w:tblOverlap w:val="never"/>
        <w:tblW w:w="4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45"/>
      </w:tblGrid>
      <w:tr w:rsidR="00D76990" w:rsidRPr="000D39D0" w:rsidTr="00741119">
        <w:trPr>
          <w:trHeight w:val="60"/>
        </w:trPr>
        <w:tc>
          <w:tcPr>
            <w:tcW w:w="4145" w:type="dxa"/>
          </w:tcPr>
          <w:p w:rsidR="00D76990" w:rsidRPr="000D39D0" w:rsidRDefault="00D76990" w:rsidP="00741119">
            <w:pPr>
              <w:spacing w:after="0" w:line="240" w:lineRule="auto"/>
              <w:jc w:val="both"/>
            </w:pPr>
            <w:r w:rsidRPr="000D39D0">
              <w:t xml:space="preserve">APROBADO EN EL CONSEJO DE FACULTAD DE </w:t>
            </w:r>
            <w:r w:rsidRPr="00D65847">
              <w:t>CIENCIAS ECONÓMICAS</w:t>
            </w:r>
            <w:r w:rsidRPr="000D39D0">
              <w:t xml:space="preserve"> </w:t>
            </w:r>
            <w:r>
              <w:t>ACUERDO DE FACULTAD NO. 91, NOVIEMBRE 26 DE 2007</w:t>
            </w:r>
          </w:p>
        </w:tc>
      </w:tr>
    </w:tbl>
    <w:tbl>
      <w:tblPr>
        <w:tblpPr w:leftFromText="141" w:rightFromText="141" w:vertAnchor="text" w:horzAnchor="margin" w:tblpXSpec="right" w:tblpY="1213"/>
        <w:tblOverlap w:val="never"/>
        <w:tblW w:w="4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45"/>
      </w:tblGrid>
      <w:tr w:rsidR="00D76990" w:rsidRPr="000D39D0" w:rsidTr="00741119">
        <w:trPr>
          <w:trHeight w:val="60"/>
        </w:trPr>
        <w:tc>
          <w:tcPr>
            <w:tcW w:w="4145" w:type="dxa"/>
          </w:tcPr>
          <w:p w:rsidR="00D76990" w:rsidRPr="00F10FB1" w:rsidRDefault="00D76990" w:rsidP="0074111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45E89">
              <w:t>Programa aprobado en el acta 2008-II, 14 de diciembre 11 de 2008.</w:t>
            </w:r>
          </w:p>
        </w:tc>
      </w:tr>
    </w:tbl>
    <w:p w:rsidR="00D76990" w:rsidRDefault="00B35401" w:rsidP="00D76990">
      <w:pPr>
        <w:spacing w:after="0"/>
        <w:ind w:left="360"/>
        <w:jc w:val="both"/>
      </w:pPr>
      <w:r w:rsidRPr="00B35401">
        <w:rPr>
          <w:noProof/>
          <w:lang w:val="es-CO" w:eastAsia="es-CO"/>
        </w:rPr>
        <w:drawing>
          <wp:inline distT="0" distB="0" distL="0" distR="0">
            <wp:extent cx="946785" cy="1208405"/>
            <wp:effectExtent l="19050" t="0" r="5715" b="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167" w:rsidRDefault="00942167" w:rsidP="00942167">
      <w:pPr>
        <w:spacing w:after="0"/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5"/>
        <w:gridCol w:w="5635"/>
      </w:tblGrid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NOMBRE DE LA MATERIA</w:t>
            </w:r>
          </w:p>
        </w:tc>
        <w:tc>
          <w:tcPr>
            <w:tcW w:w="5635" w:type="dxa"/>
          </w:tcPr>
          <w:p w:rsidR="00942167" w:rsidRPr="00180445" w:rsidRDefault="00D76990" w:rsidP="00AE7722">
            <w:pPr>
              <w:spacing w:after="0" w:line="240" w:lineRule="auto"/>
            </w:pPr>
            <w:r w:rsidRPr="00180445">
              <w:t>Econometría I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PROFESOR</w:t>
            </w:r>
          </w:p>
        </w:tc>
        <w:tc>
          <w:tcPr>
            <w:tcW w:w="5635" w:type="dxa"/>
          </w:tcPr>
          <w:p w:rsidR="00942167" w:rsidRPr="00180445" w:rsidRDefault="00A31717" w:rsidP="00AE7722">
            <w:pPr>
              <w:spacing w:after="0" w:line="240" w:lineRule="auto"/>
              <w:rPr>
                <w:rFonts w:asciiTheme="minorHAnsi" w:hAnsiTheme="minorHAnsi"/>
              </w:rPr>
            </w:pPr>
            <w:r>
              <w:t xml:space="preserve">Sergio Iván Restrepo Ochoa, </w:t>
            </w:r>
            <w:r w:rsidRPr="00180445">
              <w:t>Luis Gabriel Agudelo V. y Luis Guillermo Pérez P</w:t>
            </w:r>
            <w:r>
              <w:t>,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OFICINA</w:t>
            </w:r>
          </w:p>
        </w:tc>
        <w:tc>
          <w:tcPr>
            <w:tcW w:w="5635" w:type="dxa"/>
          </w:tcPr>
          <w:p w:rsidR="00942167" w:rsidRPr="00A67A6D" w:rsidRDefault="00A31717" w:rsidP="00AE7722">
            <w:pPr>
              <w:spacing w:after="0" w:line="240" w:lineRule="auto"/>
            </w:pPr>
            <w:r>
              <w:t>13-122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HORARIO DE CLASE</w:t>
            </w:r>
          </w:p>
        </w:tc>
        <w:tc>
          <w:tcPr>
            <w:tcW w:w="5635" w:type="dxa"/>
          </w:tcPr>
          <w:p w:rsidR="00942167" w:rsidRPr="00A67A6D" w:rsidRDefault="00942167" w:rsidP="00AE7722">
            <w:pPr>
              <w:spacing w:after="0" w:line="240" w:lineRule="auto"/>
            </w:pPr>
            <w:r w:rsidRPr="00A67A6D">
              <w:t xml:space="preserve"> </w:t>
            </w:r>
            <w:r w:rsidR="00A31717">
              <w:t>LMJ 6:00 – 8:00 AM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 xml:space="preserve">HORARIO DE ATENCION </w:t>
            </w:r>
          </w:p>
        </w:tc>
        <w:tc>
          <w:tcPr>
            <w:tcW w:w="5635" w:type="dxa"/>
          </w:tcPr>
          <w:p w:rsidR="00942167" w:rsidRPr="00A67A6D" w:rsidRDefault="005F1331" w:rsidP="00AE7722">
            <w:pPr>
              <w:spacing w:after="0" w:line="240" w:lineRule="auto"/>
            </w:pPr>
            <w:r>
              <w:t>M-J 8:00 A 10:00</w:t>
            </w:r>
          </w:p>
        </w:tc>
      </w:tr>
    </w:tbl>
    <w:p w:rsidR="00942167" w:rsidRDefault="00942167" w:rsidP="00942167">
      <w:pPr>
        <w:ind w:left="360"/>
      </w:pPr>
      <w:r>
        <w:t xml:space="preserve"> </w:t>
      </w:r>
    </w:p>
    <w:p w:rsidR="00942167" w:rsidRPr="00347B26" w:rsidRDefault="00942167" w:rsidP="00942167">
      <w:pPr>
        <w:ind w:left="360"/>
        <w:rPr>
          <w:b/>
        </w:rPr>
      </w:pPr>
      <w:r w:rsidRPr="00347B26">
        <w:rPr>
          <w:b/>
        </w:rPr>
        <w:t>INFORMACION GENERAL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Código de la materia</w:t>
            </w:r>
          </w:p>
        </w:tc>
        <w:tc>
          <w:tcPr>
            <w:tcW w:w="5068" w:type="dxa"/>
          </w:tcPr>
          <w:p w:rsidR="00942167" w:rsidRPr="006A3B1B" w:rsidRDefault="006A3B1B" w:rsidP="00AE7722">
            <w:pPr>
              <w:spacing w:after="0" w:line="240" w:lineRule="auto"/>
              <w:rPr>
                <w:rFonts w:asciiTheme="minorHAnsi" w:hAnsiTheme="minorHAnsi"/>
              </w:rPr>
            </w:pPr>
            <w:r w:rsidRPr="006A3B1B">
              <w:rPr>
                <w:rFonts w:asciiTheme="minorHAnsi" w:hAnsiTheme="minorHAnsi"/>
              </w:rPr>
              <w:t>1504030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Semestre</w:t>
            </w:r>
          </w:p>
        </w:tc>
        <w:tc>
          <w:tcPr>
            <w:tcW w:w="5068" w:type="dxa"/>
          </w:tcPr>
          <w:p w:rsidR="00942167" w:rsidRPr="006A3B1B" w:rsidRDefault="006A3B1B" w:rsidP="00AE7722">
            <w:pPr>
              <w:spacing w:after="0" w:line="240" w:lineRule="auto"/>
              <w:rPr>
                <w:rFonts w:asciiTheme="minorHAnsi" w:hAnsiTheme="minorHAnsi"/>
              </w:rPr>
            </w:pPr>
            <w:r w:rsidRPr="006A3B1B">
              <w:t xml:space="preserve">VII 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Área</w:t>
            </w:r>
          </w:p>
        </w:tc>
        <w:tc>
          <w:tcPr>
            <w:tcW w:w="5068" w:type="dxa"/>
          </w:tcPr>
          <w:p w:rsidR="00942167" w:rsidRPr="006A3B1B" w:rsidRDefault="006A3B1B" w:rsidP="00AE7722">
            <w:pPr>
              <w:spacing w:after="0" w:line="240" w:lineRule="auto"/>
              <w:rPr>
                <w:rFonts w:asciiTheme="minorHAnsi" w:hAnsiTheme="minorHAnsi"/>
              </w:rPr>
            </w:pPr>
            <w:r w:rsidRPr="006A3B1B">
              <w:t>Matemáticas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E1027C" w:rsidRDefault="00942167" w:rsidP="00AE7722">
            <w:pPr>
              <w:spacing w:after="0" w:line="240" w:lineRule="auto"/>
              <w:rPr>
                <w:b/>
              </w:rPr>
            </w:pPr>
            <w:r w:rsidRPr="00E1027C">
              <w:rPr>
                <w:b/>
              </w:rPr>
              <w:t>Horas teóricas semanales</w:t>
            </w:r>
          </w:p>
        </w:tc>
        <w:tc>
          <w:tcPr>
            <w:tcW w:w="5068" w:type="dxa"/>
          </w:tcPr>
          <w:p w:rsidR="00942167" w:rsidRPr="00E1027C" w:rsidRDefault="00D76990" w:rsidP="00AE7722">
            <w:pPr>
              <w:spacing w:after="0" w:line="240" w:lineRule="auto"/>
            </w:pPr>
            <w:r>
              <w:t>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Horas teóricas semestrales</w:t>
            </w:r>
          </w:p>
        </w:tc>
        <w:tc>
          <w:tcPr>
            <w:tcW w:w="5068" w:type="dxa"/>
          </w:tcPr>
          <w:p w:rsidR="00942167" w:rsidRPr="0076791D" w:rsidRDefault="00F652A4" w:rsidP="00AE7722">
            <w:pPr>
              <w:spacing w:after="0" w:line="240" w:lineRule="auto"/>
            </w:pPr>
            <w:r>
              <w:t>64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Créditos </w:t>
            </w:r>
          </w:p>
        </w:tc>
        <w:tc>
          <w:tcPr>
            <w:tcW w:w="5068" w:type="dxa"/>
          </w:tcPr>
          <w:p w:rsidR="00942167" w:rsidRPr="0076791D" w:rsidRDefault="00D76990" w:rsidP="00AE7722">
            <w:pPr>
              <w:spacing w:after="0" w:line="240" w:lineRule="auto"/>
            </w:pPr>
            <w:r>
              <w:t>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Validable</w:t>
            </w:r>
          </w:p>
        </w:tc>
        <w:tc>
          <w:tcPr>
            <w:tcW w:w="5068" w:type="dxa"/>
          </w:tcPr>
          <w:p w:rsidR="00942167" w:rsidRPr="0076791D" w:rsidRDefault="00D76990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310756">
              <w:rPr>
                <w:b/>
              </w:rPr>
              <w:t>Habilitable</w:t>
            </w:r>
          </w:p>
        </w:tc>
        <w:tc>
          <w:tcPr>
            <w:tcW w:w="5068" w:type="dxa"/>
          </w:tcPr>
          <w:p w:rsidR="00942167" w:rsidRPr="0076791D" w:rsidRDefault="00D76990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Clasificable</w:t>
            </w:r>
          </w:p>
        </w:tc>
        <w:tc>
          <w:tcPr>
            <w:tcW w:w="5068" w:type="dxa"/>
          </w:tcPr>
          <w:p w:rsidR="00942167" w:rsidRPr="0076791D" w:rsidRDefault="00F652A4" w:rsidP="00AE7722">
            <w:pPr>
              <w:spacing w:after="0" w:line="240" w:lineRule="auto"/>
            </w:pPr>
            <w:r>
              <w:t>No</w:t>
            </w:r>
          </w:p>
        </w:tc>
      </w:tr>
      <w:tr w:rsidR="00942167" w:rsidRPr="000D39D0" w:rsidTr="00AE7722">
        <w:trPr>
          <w:trHeight w:val="262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Requisitos</w:t>
            </w:r>
          </w:p>
        </w:tc>
        <w:tc>
          <w:tcPr>
            <w:tcW w:w="5068" w:type="dxa"/>
          </w:tcPr>
          <w:p w:rsidR="00942167" w:rsidRPr="00D76990" w:rsidRDefault="00D76990" w:rsidP="00D76990">
            <w:pPr>
              <w:spacing w:after="0" w:line="240" w:lineRule="auto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Estadística II - 1503026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Correquisitos</w:t>
            </w:r>
          </w:p>
        </w:tc>
        <w:tc>
          <w:tcPr>
            <w:tcW w:w="5068" w:type="dxa"/>
          </w:tcPr>
          <w:p w:rsidR="00942167" w:rsidRPr="0076791D" w:rsidRDefault="00F652A4" w:rsidP="00AE7722">
            <w:pPr>
              <w:spacing w:after="0" w:line="240" w:lineRule="auto"/>
            </w:pPr>
            <w:r>
              <w:t>Ninguno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Programa a los cuales se ofrece la materia</w:t>
            </w:r>
          </w:p>
        </w:tc>
        <w:tc>
          <w:tcPr>
            <w:tcW w:w="5068" w:type="dxa"/>
          </w:tcPr>
          <w:p w:rsidR="00942167" w:rsidRPr="0076791D" w:rsidRDefault="00D76990" w:rsidP="00AE7722">
            <w:pPr>
              <w:jc w:val="both"/>
            </w:pPr>
            <w:r>
              <w:t xml:space="preserve">Economía </w:t>
            </w:r>
          </w:p>
        </w:tc>
      </w:tr>
    </w:tbl>
    <w:p w:rsidR="00942167" w:rsidRDefault="00942167" w:rsidP="00942167">
      <w:pPr>
        <w:jc w:val="both"/>
        <w:rPr>
          <w:b/>
        </w:rPr>
      </w:pPr>
    </w:p>
    <w:p w:rsidR="00942167" w:rsidRPr="008C189B" w:rsidRDefault="00942167" w:rsidP="00942167">
      <w:pPr>
        <w:jc w:val="both"/>
        <w:rPr>
          <w:b/>
        </w:rPr>
      </w:pPr>
      <w:r>
        <w:rPr>
          <w:b/>
        </w:rPr>
        <w:t>INFORMACION COMPLEMENTARIA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Propósito del curso: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0D39D0" w:rsidRDefault="002A756D" w:rsidP="005F1331">
            <w:pPr>
              <w:spacing w:after="0"/>
              <w:jc w:val="both"/>
            </w:pPr>
            <w:r>
              <w:t xml:space="preserve">Este curso pretende brindarle al estudiante algunas técnicas </w:t>
            </w:r>
            <w:r w:rsidR="005919E9">
              <w:t xml:space="preserve">de la teoría econométrica para así, conocer y desarrollar </w:t>
            </w:r>
            <w:r w:rsidR="005919E9" w:rsidRPr="006A3B1B">
              <w:t>análisis cuantitativos de algunos fenómenos económicos</w:t>
            </w:r>
            <w:r w:rsidR="005919E9">
              <w:rPr>
                <w:rFonts w:asciiTheme="minorHAnsi" w:hAnsiTheme="minorHAnsi"/>
              </w:rPr>
              <w:t>.</w:t>
            </w:r>
          </w:p>
        </w:tc>
      </w:tr>
      <w:tr w:rsidR="00942167" w:rsidRPr="000D39D0" w:rsidTr="006A3B1B">
        <w:trPr>
          <w:trHeight w:val="417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Justificación: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6A3B1B" w:rsidRDefault="006A3B1B" w:rsidP="00A31717">
            <w:pPr>
              <w:pStyle w:val="Textoindependiente"/>
              <w:spacing w:after="0"/>
              <w:jc w:val="both"/>
            </w:pPr>
            <w:r>
              <w:t xml:space="preserve">La teoría Económica, en general, hace afirmaciones o formula hipótesis de naturaleza principalmente cualitativa. Para poder validar  estas hipótesis se deben desarrollar modelo económico, los cuales se expresan, usualmente, en forma de ecuaciones matemáticas. </w:t>
            </w:r>
            <w:smartTag w:uri="urn:schemas-microsoft-com:office:smarttags" w:element="PersonName">
              <w:smartTagPr>
                <w:attr w:name="ProductID" w:val="La Econometr￭a"/>
              </w:smartTagPr>
              <w:r>
                <w:t>La Econometría</w:t>
              </w:r>
            </w:smartTag>
            <w:r>
              <w:t xml:space="preserve"> transforma estas ecuaciones matemáticas en modelos estadísticos para </w:t>
            </w:r>
            <w:r>
              <w:lastRenderedPageBreak/>
              <w:t>poder realizar las inferencias necesarias que permitan la verificación empírica de la  teoría económica.</w:t>
            </w:r>
          </w:p>
        </w:tc>
      </w:tr>
      <w:tr w:rsidR="00942167" w:rsidRPr="000D39D0" w:rsidTr="006A3B1B">
        <w:trPr>
          <w:trHeight w:val="820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lastRenderedPageBreak/>
              <w:t>Objetivo General: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6A3B1B" w:rsidRDefault="006A3B1B" w:rsidP="006A3B1B">
            <w:pPr>
              <w:pStyle w:val="BodyText31"/>
              <w:widowControl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6A3B1B">
              <w:rPr>
                <w:rFonts w:ascii="Calibri" w:hAnsi="Calibri"/>
                <w:sz w:val="22"/>
                <w:szCs w:val="22"/>
              </w:rPr>
              <w:t>Conocer, desarrollar y aplicar algunas técnicas de la teoría econométrica que permitan realizar análisis cuantitativos de algunos fenómenos económicos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Objetivos Específicos: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6A3B1B" w:rsidRPr="006A3B1B" w:rsidRDefault="006A3B1B" w:rsidP="006A3B1B">
            <w:pPr>
              <w:pStyle w:val="Prrafodelista"/>
              <w:numPr>
                <w:ilvl w:val="0"/>
                <w:numId w:val="10"/>
              </w:numPr>
              <w:tabs>
                <w:tab w:val="left" w:pos="317"/>
              </w:tabs>
              <w:ind w:left="176" w:hanging="142"/>
              <w:jc w:val="both"/>
            </w:pPr>
            <w:r w:rsidRPr="006A3B1B">
              <w:t>Desarrollar el modelo de regresión lineal.</w:t>
            </w:r>
          </w:p>
          <w:p w:rsidR="006A3B1B" w:rsidRPr="006A3B1B" w:rsidRDefault="006A3B1B" w:rsidP="006A3B1B">
            <w:pPr>
              <w:pStyle w:val="Prrafodelista"/>
              <w:numPr>
                <w:ilvl w:val="0"/>
                <w:numId w:val="10"/>
              </w:numPr>
              <w:tabs>
                <w:tab w:val="left" w:pos="317"/>
              </w:tabs>
              <w:ind w:left="176" w:hanging="142"/>
              <w:jc w:val="both"/>
            </w:pPr>
            <w:r w:rsidRPr="006A3B1B">
              <w:t xml:space="preserve">Conocer su alcance y sus limitaciones.                       </w:t>
            </w:r>
          </w:p>
          <w:p w:rsidR="006A3B1B" w:rsidRDefault="006A3B1B" w:rsidP="006A3B1B">
            <w:pPr>
              <w:pStyle w:val="Prrafodelista"/>
              <w:numPr>
                <w:ilvl w:val="0"/>
                <w:numId w:val="10"/>
              </w:numPr>
              <w:tabs>
                <w:tab w:val="left" w:pos="317"/>
              </w:tabs>
              <w:ind w:left="176" w:hanging="142"/>
              <w:jc w:val="both"/>
              <w:rPr>
                <w:rFonts w:asciiTheme="minorHAnsi" w:hAnsiTheme="minorHAnsi"/>
              </w:rPr>
            </w:pPr>
            <w:r w:rsidRPr="006A3B1B">
              <w:t>Manejar datos simulados y reales que permitan la comprensión de los supuestos teóricos y las propiedades que se derivan de ellos, así como la contrastación y validación de algunas teorías económicas.</w:t>
            </w:r>
          </w:p>
          <w:p w:rsidR="00942167" w:rsidRPr="006A3B1B" w:rsidRDefault="006A3B1B" w:rsidP="00464F54">
            <w:pPr>
              <w:pStyle w:val="Prrafodelista"/>
              <w:numPr>
                <w:ilvl w:val="0"/>
                <w:numId w:val="10"/>
              </w:numPr>
              <w:tabs>
                <w:tab w:val="left" w:pos="317"/>
              </w:tabs>
              <w:spacing w:after="0"/>
              <w:ind w:left="176" w:hanging="142"/>
              <w:jc w:val="both"/>
              <w:rPr>
                <w:rFonts w:asciiTheme="minorHAnsi" w:hAnsiTheme="minorHAnsi"/>
              </w:rPr>
            </w:pPr>
            <w:r w:rsidRPr="006A3B1B">
              <w:t xml:space="preserve">Manipular algunos softwares especializados que permitan la aplicación de la teoría desarrollada. 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Contenido resumido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464F54" w:rsidRDefault="006A3B1B" w:rsidP="00464F54">
            <w:pPr>
              <w:pStyle w:val="BodyText31"/>
              <w:widowControl/>
              <w:numPr>
                <w:ilvl w:val="0"/>
                <w:numId w:val="18"/>
              </w:numPr>
              <w:spacing w:line="276" w:lineRule="auto"/>
              <w:ind w:left="317"/>
              <w:rPr>
                <w:rFonts w:ascii="Calibri" w:hAnsi="Calibri"/>
                <w:sz w:val="22"/>
              </w:rPr>
            </w:pPr>
            <w:r w:rsidRPr="006A3B1B">
              <w:rPr>
                <w:rFonts w:ascii="Calibri" w:hAnsi="Calibri"/>
                <w:sz w:val="22"/>
              </w:rPr>
              <w:t>El modelo de regresión con k-1 regresores. Regresión lineal simple. Estimación. Inferencia.  Regresión bajo restricción. Variable dependiente rezagada como regresor. Estimación.  Estacionaridad en las series de tiempo. Introducción al Eviews.</w:t>
            </w:r>
          </w:p>
          <w:p w:rsidR="006A3B1B" w:rsidRPr="00464F54" w:rsidRDefault="006A3B1B" w:rsidP="00464F54">
            <w:pPr>
              <w:pStyle w:val="BodyText31"/>
              <w:widowControl/>
              <w:numPr>
                <w:ilvl w:val="0"/>
                <w:numId w:val="18"/>
              </w:numPr>
              <w:spacing w:line="276" w:lineRule="auto"/>
              <w:ind w:left="317"/>
              <w:rPr>
                <w:rFonts w:ascii="Calibri" w:hAnsi="Calibri"/>
                <w:sz w:val="22"/>
              </w:rPr>
            </w:pPr>
            <w:r w:rsidRPr="006A3B1B">
              <w:rPr>
                <w:rFonts w:ascii="Calibri" w:hAnsi="Calibri"/>
                <w:sz w:val="22"/>
              </w:rPr>
              <w:t>Algunas pruebas para los errores de especificación. Pruebas de e</w:t>
            </w:r>
            <w:r w:rsidR="00464F54">
              <w:rPr>
                <w:rFonts w:ascii="Calibri" w:hAnsi="Calibri"/>
                <w:sz w:val="22"/>
              </w:rPr>
              <w:t xml:space="preserve">stabilidad de los coeficientes. </w:t>
            </w:r>
            <w:r w:rsidRPr="006A3B1B">
              <w:rPr>
                <w:rFonts w:ascii="Calibri" w:hAnsi="Calibri"/>
                <w:sz w:val="22"/>
              </w:rPr>
              <w:t>Cambio estructural. Variables Dummy</w:t>
            </w:r>
          </w:p>
          <w:p w:rsidR="006A3B1B" w:rsidRPr="00464F54" w:rsidRDefault="006A3B1B" w:rsidP="00464F54">
            <w:pPr>
              <w:pStyle w:val="BodyText31"/>
              <w:widowControl/>
              <w:numPr>
                <w:ilvl w:val="0"/>
                <w:numId w:val="18"/>
              </w:numPr>
              <w:spacing w:line="276" w:lineRule="auto"/>
              <w:ind w:left="317"/>
              <w:rPr>
                <w:rFonts w:ascii="Calibri" w:hAnsi="Calibri"/>
                <w:sz w:val="22"/>
              </w:rPr>
            </w:pPr>
            <w:r w:rsidRPr="006A3B1B">
              <w:rPr>
                <w:rFonts w:ascii="Calibri" w:hAnsi="Calibri"/>
                <w:sz w:val="22"/>
              </w:rPr>
              <w:t>Estimación máximo verosímil. Mínimos cuadrados generalizados. Variables instrumentales.</w:t>
            </w:r>
          </w:p>
          <w:p w:rsidR="006A3B1B" w:rsidRPr="00464F54" w:rsidRDefault="006A3B1B" w:rsidP="00464F54">
            <w:pPr>
              <w:pStyle w:val="BodyText31"/>
              <w:widowControl/>
              <w:numPr>
                <w:ilvl w:val="0"/>
                <w:numId w:val="18"/>
              </w:numPr>
              <w:spacing w:line="276" w:lineRule="auto"/>
              <w:ind w:left="317"/>
              <w:rPr>
                <w:rFonts w:ascii="Calibri" w:hAnsi="Calibri"/>
                <w:sz w:val="22"/>
              </w:rPr>
            </w:pPr>
            <w:r w:rsidRPr="006A3B1B">
              <w:rPr>
                <w:rFonts w:ascii="Calibri" w:hAnsi="Calibri"/>
                <w:sz w:val="22"/>
              </w:rPr>
              <w:t>Heteroscedasticidad y autocorrelación. Pruebas. Soluciones. Pronósticos con perturbaciones autocorrelacionadas</w:t>
            </w:r>
          </w:p>
          <w:p w:rsidR="006A3B1B" w:rsidRPr="0076791D" w:rsidRDefault="006A3B1B" w:rsidP="00464F54">
            <w:pPr>
              <w:pStyle w:val="BodyText31"/>
              <w:widowControl/>
              <w:numPr>
                <w:ilvl w:val="0"/>
                <w:numId w:val="18"/>
              </w:numPr>
              <w:spacing w:line="276" w:lineRule="auto"/>
              <w:ind w:left="317"/>
              <w:rPr>
                <w:rFonts w:asciiTheme="minorHAnsi" w:hAnsiTheme="minorHAnsi"/>
                <w:sz w:val="22"/>
                <w:szCs w:val="22"/>
              </w:rPr>
            </w:pPr>
            <w:r w:rsidRPr="006A3B1B">
              <w:rPr>
                <w:rFonts w:ascii="Calibri" w:hAnsi="Calibri"/>
                <w:sz w:val="22"/>
              </w:rPr>
              <w:t>Modelos de variable dependiente discreta. Modelos logit, Probit</w:t>
            </w:r>
          </w:p>
        </w:tc>
      </w:tr>
    </w:tbl>
    <w:p w:rsidR="00942167" w:rsidRDefault="00942167" w:rsidP="00942167">
      <w:pPr>
        <w:jc w:val="center"/>
      </w:pPr>
    </w:p>
    <w:p w:rsidR="00942167" w:rsidRDefault="00942167" w:rsidP="00942167">
      <w:pPr>
        <w:rPr>
          <w:b/>
        </w:rPr>
      </w:pPr>
      <w:r>
        <w:rPr>
          <w:b/>
        </w:rPr>
        <w:t>UNIDADES DETALLADAS</w:t>
      </w:r>
    </w:p>
    <w:p w:rsidR="00942167" w:rsidRDefault="00F652A4" w:rsidP="00942167">
      <w:pPr>
        <w:rPr>
          <w:b/>
        </w:rPr>
      </w:pPr>
      <w:r>
        <w:rPr>
          <w:b/>
        </w:rPr>
        <w:t xml:space="preserve">Unidad No.  </w:t>
      </w:r>
      <w:r w:rsidR="00D76990">
        <w:rPr>
          <w:b/>
        </w:rPr>
        <w:t>1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82"/>
        <w:gridCol w:w="4819"/>
        <w:gridCol w:w="963"/>
      </w:tblGrid>
      <w:tr w:rsidR="00D76990" w:rsidRPr="000D39D0" w:rsidTr="00D76990">
        <w:tc>
          <w:tcPr>
            <w:tcW w:w="2582" w:type="dxa"/>
          </w:tcPr>
          <w:p w:rsidR="00D76990" w:rsidRPr="000D39D0" w:rsidRDefault="00D76990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4819" w:type="dxa"/>
          </w:tcPr>
          <w:p w:rsidR="00D76990" w:rsidRPr="00D76990" w:rsidRDefault="00D76990" w:rsidP="00D76990">
            <w:pPr>
              <w:spacing w:after="0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El modelo de regresión con k-1 regresores. Regresión lineal simple. Estimación. Inferencia.  Regresión bajo restricción. Variable dependiente rezagada como regresor. Estimación.  Estacionaridad en las series de tiempo. Introducción al Eviews.</w:t>
            </w:r>
          </w:p>
        </w:tc>
        <w:tc>
          <w:tcPr>
            <w:tcW w:w="963" w:type="dxa"/>
          </w:tcPr>
          <w:p w:rsidR="00D76990" w:rsidRPr="00D76990" w:rsidRDefault="00D76990" w:rsidP="00D76990">
            <w:pPr>
              <w:spacing w:after="0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 xml:space="preserve">Sesión </w:t>
            </w:r>
          </w:p>
        </w:tc>
      </w:tr>
      <w:tr w:rsidR="00D76990" w:rsidRPr="000D39D0" w:rsidTr="00D76990">
        <w:trPr>
          <w:trHeight w:val="120"/>
        </w:trPr>
        <w:tc>
          <w:tcPr>
            <w:tcW w:w="2582" w:type="dxa"/>
            <w:vMerge w:val="restart"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B1F5F">
              <w:rPr>
                <w:rFonts w:asciiTheme="minorHAnsi" w:hAnsiTheme="minorHAnsi"/>
                <w:b/>
              </w:rPr>
              <w:t>Subtemas</w:t>
            </w:r>
          </w:p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  <w:right w:val="single" w:sz="4" w:space="0" w:color="auto"/>
            </w:tcBorders>
          </w:tcPr>
          <w:p w:rsidR="00D76990" w:rsidRPr="00D76990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lastRenderedPageBreak/>
              <w:t xml:space="preserve">Introducción. Modelo de regresión con k-1 regresores. Presentación matricial.  </w:t>
            </w:r>
          </w:p>
          <w:p w:rsidR="00D76990" w:rsidRPr="00D76990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lastRenderedPageBreak/>
              <w:t>Estimación de parámetros empleando mínimos cuadrados ordinarios.</w:t>
            </w:r>
          </w:p>
          <w:p w:rsidR="00D76990" w:rsidRPr="00D76990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 xml:space="preserve">Regresión lineal simple. Presentación escalar.                       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</w:tcBorders>
          </w:tcPr>
          <w:p w:rsidR="00D76990" w:rsidRPr="00D76990" w:rsidRDefault="00D76990" w:rsidP="00D76990">
            <w:pPr>
              <w:spacing w:after="0"/>
              <w:jc w:val="center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lastRenderedPageBreak/>
              <w:t>1</w:t>
            </w:r>
          </w:p>
          <w:p w:rsidR="00D76990" w:rsidRPr="00D76990" w:rsidRDefault="00D76990" w:rsidP="00D76990">
            <w:pPr>
              <w:spacing w:after="0"/>
              <w:jc w:val="center"/>
              <w:rPr>
                <w:rFonts w:asciiTheme="minorHAnsi" w:hAnsiTheme="minorHAnsi"/>
              </w:rPr>
            </w:pPr>
          </w:p>
          <w:p w:rsidR="00D76990" w:rsidRPr="00D76990" w:rsidRDefault="00D76990" w:rsidP="00D76990">
            <w:pPr>
              <w:spacing w:after="0"/>
              <w:jc w:val="center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lastRenderedPageBreak/>
              <w:t>2</w:t>
            </w:r>
          </w:p>
          <w:p w:rsidR="00D76990" w:rsidRPr="00D76990" w:rsidRDefault="00D76990" w:rsidP="00D76990">
            <w:pPr>
              <w:spacing w:after="0"/>
              <w:jc w:val="center"/>
              <w:rPr>
                <w:rFonts w:asciiTheme="minorHAnsi" w:hAnsiTheme="minorHAnsi"/>
              </w:rPr>
            </w:pPr>
          </w:p>
          <w:p w:rsidR="00D76990" w:rsidRPr="00D76990" w:rsidRDefault="00D76990" w:rsidP="00D76990">
            <w:pPr>
              <w:spacing w:after="0"/>
              <w:jc w:val="center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3</w:t>
            </w:r>
          </w:p>
        </w:tc>
      </w:tr>
      <w:tr w:rsidR="00D76990" w:rsidRPr="000D39D0" w:rsidTr="00D76990">
        <w:trPr>
          <w:trHeight w:val="180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D76990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Ecuaciones en forma de desviaciones. Ejercicio numérico</w:t>
            </w:r>
          </w:p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Taller en Eviews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  <w:p w:rsidR="00D76990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</w:tr>
      <w:tr w:rsidR="00D76990" w:rsidRPr="000D39D0" w:rsidTr="00D76990">
        <w:trPr>
          <w:trHeight w:val="75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Coeficientes de correlación parcial.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</w:tr>
      <w:tr w:rsidR="00D76990" w:rsidRPr="000D39D0" w:rsidTr="00D76990">
        <w:trPr>
          <w:trHeight w:val="210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Coeficientes de correlación parcial y coeficientes de regresión. Ejercicio numérico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</w:tr>
      <w:tr w:rsidR="00D76990" w:rsidRPr="000D39D0" w:rsidTr="00D76990">
        <w:trPr>
          <w:trHeight w:val="165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Tratamiento general de los coeficientes de correlación parcial y coeficientes     de regresión múltiple.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</w:p>
        </w:tc>
      </w:tr>
      <w:tr w:rsidR="00D76990" w:rsidRPr="000D39D0" w:rsidTr="00D76990">
        <w:trPr>
          <w:trHeight w:val="89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Inferencia en el modelo de regresión con K –1regresores. Supuestos.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</w:tr>
      <w:tr w:rsidR="00D76990" w:rsidRPr="000D39D0" w:rsidTr="00D76990">
        <w:trPr>
          <w:trHeight w:val="105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Estimación de la varianza. Teorema de Gauss-Markov.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</w:tr>
      <w:tr w:rsidR="00D76990" w:rsidRPr="000D39D0" w:rsidTr="00D76990">
        <w:trPr>
          <w:trHeight w:val="150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Pruebas de hipótesis para los parámetros de regresión.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</w:tr>
      <w:tr w:rsidR="00D76990" w:rsidRPr="000D39D0" w:rsidTr="00D76990">
        <w:trPr>
          <w:trHeight w:val="165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Regresión bajo restricción. Estimación.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</w:tr>
      <w:tr w:rsidR="00D76990" w:rsidRPr="000D39D0" w:rsidTr="00D76990">
        <w:trPr>
          <w:trHeight w:val="150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Predicción en el modelo de regresión. Ejercicio numérico.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</w:tr>
      <w:tr w:rsidR="00D76990" w:rsidRPr="000D39D0" w:rsidTr="00D76990">
        <w:trPr>
          <w:trHeight w:val="165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Variable dependiente rezagada como regresor.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</w:p>
        </w:tc>
      </w:tr>
      <w:tr w:rsidR="00D76990" w:rsidRPr="000D39D0" w:rsidTr="00D76990">
        <w:trPr>
          <w:trHeight w:val="150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Convergencia en probabilidad. Convergencia en distribución.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</w:tr>
      <w:tr w:rsidR="00D76990" w:rsidRPr="000D39D0" w:rsidTr="00D76990">
        <w:trPr>
          <w:trHeight w:val="135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Series estacionarias y no estacionarias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</w:t>
            </w:r>
          </w:p>
        </w:tc>
      </w:tr>
      <w:tr w:rsidR="00D76990" w:rsidRPr="000D39D0" w:rsidTr="00D76990">
        <w:trPr>
          <w:trHeight w:val="150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Estimación máximo verosímil de una ecuación autorregresiva.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</w:t>
            </w:r>
          </w:p>
        </w:tc>
      </w:tr>
      <w:tr w:rsidR="00D76990" w:rsidRPr="000D39D0" w:rsidTr="00AA2BB1">
        <w:trPr>
          <w:trHeight w:val="135"/>
        </w:trPr>
        <w:tc>
          <w:tcPr>
            <w:tcW w:w="2582" w:type="dxa"/>
            <w:vMerge/>
          </w:tcPr>
          <w:p w:rsidR="00D76990" w:rsidRPr="002B1F5F" w:rsidRDefault="00D76990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90" w:rsidRPr="00942167" w:rsidRDefault="00D76990" w:rsidP="00D76990">
            <w:pPr>
              <w:pStyle w:val="Prrafodelista"/>
              <w:numPr>
                <w:ilvl w:val="0"/>
                <w:numId w:val="12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D76990">
              <w:rPr>
                <w:rFonts w:asciiTheme="minorHAnsi" w:hAnsiTheme="minorHAnsi"/>
              </w:rPr>
              <w:t>Taller en Eviews.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990" w:rsidRPr="00942167" w:rsidRDefault="00D76990" w:rsidP="00D76990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</w:t>
            </w:r>
          </w:p>
        </w:tc>
      </w:tr>
      <w:tr w:rsidR="00942167" w:rsidRPr="000D39D0" w:rsidTr="00D76990">
        <w:tc>
          <w:tcPr>
            <w:tcW w:w="258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 unidad</w:t>
            </w:r>
          </w:p>
        </w:tc>
        <w:tc>
          <w:tcPr>
            <w:tcW w:w="5782" w:type="dxa"/>
            <w:gridSpan w:val="2"/>
          </w:tcPr>
          <w:p w:rsidR="00942167" w:rsidRPr="00310756" w:rsidRDefault="00F652A4" w:rsidP="00AE7722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 semanas</w:t>
            </w:r>
          </w:p>
          <w:p w:rsidR="00942167" w:rsidRPr="000D39D0" w:rsidRDefault="00942167" w:rsidP="00AE7722">
            <w:pPr>
              <w:spacing w:after="0" w:line="240" w:lineRule="auto"/>
            </w:pPr>
          </w:p>
        </w:tc>
      </w:tr>
      <w:tr w:rsidR="00942167" w:rsidRPr="006C6EB0" w:rsidTr="00D76990">
        <w:trPr>
          <w:trHeight w:val="559"/>
        </w:trPr>
        <w:tc>
          <w:tcPr>
            <w:tcW w:w="8364" w:type="dxa"/>
            <w:gridSpan w:val="3"/>
          </w:tcPr>
          <w:p w:rsidR="00942167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180445" w:rsidRPr="00180445" w:rsidRDefault="00180445" w:rsidP="00180445">
            <w:p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180445">
              <w:rPr>
                <w:rFonts w:asciiTheme="minorHAnsi" w:hAnsiTheme="minorHAnsi"/>
                <w:lang w:val="en-US"/>
              </w:rPr>
              <w:t>Johnston, J., J. Dinardo. Econometrics Methods. McGraw - Hill. Fourth Edition.1997.</w:t>
            </w:r>
          </w:p>
          <w:p w:rsidR="00942167" w:rsidRPr="007E7A82" w:rsidRDefault="00942167" w:rsidP="00942167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Pr="006C6EB0" w:rsidRDefault="00942167" w:rsidP="00942167">
      <w:pPr>
        <w:rPr>
          <w:b/>
        </w:rPr>
      </w:pPr>
    </w:p>
    <w:p w:rsidR="00942167" w:rsidRDefault="00F652A4" w:rsidP="00942167">
      <w:pPr>
        <w:rPr>
          <w:b/>
        </w:rPr>
      </w:pPr>
      <w:r>
        <w:rPr>
          <w:b/>
        </w:rPr>
        <w:t xml:space="preserve">Unidad No. </w:t>
      </w:r>
      <w:r w:rsidR="00EE5206">
        <w:rPr>
          <w:b/>
        </w:rPr>
        <w:t>2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83"/>
        <w:gridCol w:w="4819"/>
        <w:gridCol w:w="962"/>
      </w:tblGrid>
      <w:tr w:rsidR="00EE5206" w:rsidRPr="00EE5206" w:rsidTr="00EE5206">
        <w:tc>
          <w:tcPr>
            <w:tcW w:w="2583" w:type="dxa"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4819" w:type="dxa"/>
          </w:tcPr>
          <w:p w:rsidR="00EE5206" w:rsidRPr="00EE5206" w:rsidRDefault="00EE5206" w:rsidP="00EE5206">
            <w:pPr>
              <w:spacing w:after="0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 xml:space="preserve">Algunas pruebas para los errores de especificación. Pruebas de estabilidad de los coeficientes. Cambio estructural. Variables Dummy.   </w:t>
            </w:r>
          </w:p>
        </w:tc>
        <w:tc>
          <w:tcPr>
            <w:tcW w:w="962" w:type="dxa"/>
          </w:tcPr>
          <w:p w:rsidR="00EE5206" w:rsidRPr="00EE5206" w:rsidRDefault="00EE5206" w:rsidP="00EE5206">
            <w:pPr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 xml:space="preserve">Sesión </w:t>
            </w:r>
          </w:p>
        </w:tc>
      </w:tr>
      <w:tr w:rsidR="00EE5206" w:rsidRPr="00EE5206" w:rsidTr="00EE5206">
        <w:trPr>
          <w:trHeight w:val="165"/>
        </w:trPr>
        <w:tc>
          <w:tcPr>
            <w:tcW w:w="2583" w:type="dxa"/>
            <w:vMerge w:val="restart"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6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 xml:space="preserve">Errores de especificación. Problemas con el término de perturbación, con las variables regresoras, con los parámetros de regresión                                             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</w:tcBorders>
          </w:tcPr>
          <w:p w:rsidR="00EE5206" w:rsidRPr="00EE5206" w:rsidRDefault="00EE5206" w:rsidP="00EE5206">
            <w:pPr>
              <w:spacing w:after="0"/>
              <w:ind w:left="-42"/>
              <w:jc w:val="center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19</w:t>
            </w:r>
          </w:p>
        </w:tc>
      </w:tr>
      <w:tr w:rsidR="00EE5206" w:rsidRPr="00EE5206" w:rsidTr="00EE5206">
        <w:trPr>
          <w:trHeight w:val="150"/>
        </w:trPr>
        <w:tc>
          <w:tcPr>
            <w:tcW w:w="2583" w:type="dxa"/>
            <w:vMerge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6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 xml:space="preserve">Pruebas de estabilidad de parámetros. Pruebas de pronósticos de Chow, de Hansen. Pruebas </w:t>
            </w:r>
            <w:r w:rsidRPr="00EE5206">
              <w:rPr>
                <w:rFonts w:asciiTheme="minorHAnsi" w:hAnsiTheme="minorHAnsi"/>
              </w:rPr>
              <w:lastRenderedPageBreak/>
              <w:t>basadas en la estimación recursiva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EE5206" w:rsidRDefault="00EE5206" w:rsidP="00EE5206">
            <w:pPr>
              <w:spacing w:after="0"/>
              <w:ind w:left="-42"/>
              <w:jc w:val="center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lastRenderedPageBreak/>
              <w:t>20</w:t>
            </w:r>
          </w:p>
        </w:tc>
      </w:tr>
      <w:tr w:rsidR="00EE5206" w:rsidRPr="00EE5206" w:rsidTr="00EE5206">
        <w:trPr>
          <w:trHeight w:val="128"/>
        </w:trPr>
        <w:tc>
          <w:tcPr>
            <w:tcW w:w="2583" w:type="dxa"/>
            <w:vMerge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6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Errores de predicción un paso adelante. Pruebas CUSUM Y CUSUMSQ. Prueba RESET.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EE5206" w:rsidRDefault="00EE5206" w:rsidP="00EE5206">
            <w:pPr>
              <w:spacing w:after="0"/>
              <w:ind w:left="-42"/>
              <w:jc w:val="center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21</w:t>
            </w:r>
          </w:p>
        </w:tc>
      </w:tr>
      <w:tr w:rsidR="00EE5206" w:rsidRPr="00EE5206" w:rsidTr="00EE5206">
        <w:trPr>
          <w:trHeight w:val="150"/>
        </w:trPr>
        <w:tc>
          <w:tcPr>
            <w:tcW w:w="2583" w:type="dxa"/>
            <w:vMerge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6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Ejercicio numérico y manejo de Eviews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EE5206" w:rsidRDefault="00EE5206" w:rsidP="00EE5206">
            <w:pPr>
              <w:spacing w:after="0"/>
              <w:jc w:val="center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22</w:t>
            </w:r>
          </w:p>
        </w:tc>
      </w:tr>
      <w:tr w:rsidR="00EE5206" w:rsidRPr="00EE5206" w:rsidTr="00EE5206">
        <w:trPr>
          <w:trHeight w:val="128"/>
        </w:trPr>
        <w:tc>
          <w:tcPr>
            <w:tcW w:w="2583" w:type="dxa"/>
            <w:vMerge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6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Pruebas de cambio estructural. Prueba de un cambio estructural. Prueba de las pendientes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EE5206" w:rsidRDefault="00EE5206" w:rsidP="00EE5206">
            <w:pPr>
              <w:spacing w:after="0"/>
              <w:jc w:val="center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23</w:t>
            </w:r>
          </w:p>
        </w:tc>
      </w:tr>
      <w:tr w:rsidR="00EE5206" w:rsidRPr="00EE5206" w:rsidTr="00EE5206">
        <w:trPr>
          <w:trHeight w:val="225"/>
        </w:trPr>
        <w:tc>
          <w:tcPr>
            <w:tcW w:w="2583" w:type="dxa"/>
            <w:vMerge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6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Prueba de interceptos. Ejercicio numérico.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EE5206" w:rsidRDefault="00EE5206" w:rsidP="00EE5206">
            <w:pPr>
              <w:spacing w:after="0"/>
              <w:ind w:left="-42"/>
              <w:jc w:val="center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24</w:t>
            </w:r>
          </w:p>
        </w:tc>
      </w:tr>
      <w:tr w:rsidR="00EE5206" w:rsidRPr="00EE5206" w:rsidTr="00EE5206">
        <w:trPr>
          <w:trHeight w:val="225"/>
        </w:trPr>
        <w:tc>
          <w:tcPr>
            <w:tcW w:w="2583" w:type="dxa"/>
            <w:vMerge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6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Variables Dummy. Dummys estacionales.</w:t>
            </w:r>
          </w:p>
          <w:p w:rsidR="00EE5206" w:rsidRPr="00EE5206" w:rsidRDefault="00EE5206" w:rsidP="002A5FF6">
            <w:pPr>
              <w:pStyle w:val="Prrafodelista"/>
              <w:numPr>
                <w:ilvl w:val="0"/>
                <w:numId w:val="16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Variables cualitativas. Dos o más conjuntos de  variables Dummy.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08E" w:rsidRDefault="00EE5206" w:rsidP="0048308E">
            <w:pPr>
              <w:spacing w:after="0"/>
              <w:ind w:left="-42"/>
              <w:jc w:val="center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25</w:t>
            </w:r>
          </w:p>
          <w:p w:rsidR="00EE5206" w:rsidRPr="00EE5206" w:rsidRDefault="00EE5206" w:rsidP="0048308E">
            <w:pPr>
              <w:spacing w:after="0"/>
              <w:ind w:left="-42"/>
              <w:jc w:val="center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26</w:t>
            </w:r>
          </w:p>
        </w:tc>
      </w:tr>
      <w:tr w:rsidR="00942167" w:rsidRPr="000D39D0" w:rsidTr="00EE5206">
        <w:tc>
          <w:tcPr>
            <w:tcW w:w="2583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 unidad</w:t>
            </w:r>
          </w:p>
        </w:tc>
        <w:tc>
          <w:tcPr>
            <w:tcW w:w="5781" w:type="dxa"/>
            <w:gridSpan w:val="2"/>
          </w:tcPr>
          <w:p w:rsidR="00942167" w:rsidRPr="000D39D0" w:rsidRDefault="00F652A4" w:rsidP="00F652A4">
            <w:pPr>
              <w:spacing w:after="0"/>
              <w:jc w:val="both"/>
            </w:pPr>
            <w:r w:rsidRPr="00F652A4">
              <w:rPr>
                <w:rFonts w:asciiTheme="minorHAnsi" w:hAnsiTheme="minorHAnsi"/>
              </w:rPr>
              <w:t>4 semanas</w:t>
            </w:r>
          </w:p>
        </w:tc>
      </w:tr>
      <w:tr w:rsidR="00942167" w:rsidRPr="000D39D0" w:rsidTr="00464F54">
        <w:trPr>
          <w:trHeight w:val="696"/>
        </w:trPr>
        <w:tc>
          <w:tcPr>
            <w:tcW w:w="8364" w:type="dxa"/>
            <w:gridSpan w:val="3"/>
          </w:tcPr>
          <w:p w:rsidR="00942167" w:rsidRDefault="00942167" w:rsidP="00AE7722">
            <w:pPr>
              <w:spacing w:after="0" w:line="240" w:lineRule="auto"/>
              <w:rPr>
                <w:sz w:val="24"/>
                <w:szCs w:val="24"/>
              </w:rPr>
            </w:pPr>
            <w:r w:rsidRPr="000D39D0">
              <w:rPr>
                <w:b/>
              </w:rPr>
              <w:t>BIBLIOGRAFÍA BÁSICA correspondiente a esta unidad:</w:t>
            </w:r>
            <w:r w:rsidRPr="000B6343">
              <w:rPr>
                <w:sz w:val="24"/>
                <w:szCs w:val="24"/>
              </w:rPr>
              <w:t xml:space="preserve"> </w:t>
            </w:r>
          </w:p>
          <w:p w:rsidR="00942167" w:rsidRPr="00180445" w:rsidRDefault="00180445" w:rsidP="00180445">
            <w:p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180445">
              <w:rPr>
                <w:rFonts w:asciiTheme="minorHAnsi" w:hAnsiTheme="minorHAnsi"/>
                <w:lang w:val="en-US"/>
              </w:rPr>
              <w:t>Johnston, J., J. Dinardo. Econometrics Methods. McGraw - Hill. Fourth Edition.1997.</w:t>
            </w:r>
          </w:p>
        </w:tc>
      </w:tr>
    </w:tbl>
    <w:p w:rsidR="00942167" w:rsidRDefault="00942167" w:rsidP="00942167">
      <w:pPr>
        <w:tabs>
          <w:tab w:val="right" w:pos="8508"/>
        </w:tabs>
        <w:rPr>
          <w:b/>
        </w:rPr>
      </w:pPr>
    </w:p>
    <w:p w:rsidR="00942167" w:rsidRDefault="00F652A4" w:rsidP="00942167">
      <w:pPr>
        <w:tabs>
          <w:tab w:val="right" w:pos="8508"/>
        </w:tabs>
        <w:rPr>
          <w:b/>
        </w:rPr>
      </w:pPr>
      <w:r>
        <w:rPr>
          <w:b/>
        </w:rPr>
        <w:t xml:space="preserve">Unidad No. </w:t>
      </w:r>
      <w:r w:rsidR="00EE5206">
        <w:rPr>
          <w:b/>
        </w:rPr>
        <w:t>3</w:t>
      </w:r>
      <w:r w:rsidR="00942167">
        <w:rPr>
          <w:b/>
        </w:rPr>
        <w:tab/>
      </w:r>
    </w:p>
    <w:tbl>
      <w:tblPr>
        <w:tblW w:w="837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82"/>
        <w:gridCol w:w="4817"/>
        <w:gridCol w:w="976"/>
      </w:tblGrid>
      <w:tr w:rsidR="00EE5206" w:rsidRPr="000D39D0" w:rsidTr="00EE5206">
        <w:trPr>
          <w:trHeight w:val="145"/>
        </w:trPr>
        <w:tc>
          <w:tcPr>
            <w:tcW w:w="2582" w:type="dxa"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4817" w:type="dxa"/>
            <w:tcBorders>
              <w:right w:val="single" w:sz="4" w:space="0" w:color="auto"/>
            </w:tcBorders>
          </w:tcPr>
          <w:p w:rsidR="00EE5206" w:rsidRPr="00EE5206" w:rsidRDefault="00EE5206" w:rsidP="00AE7722">
            <w:pPr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EE5206">
              <w:rPr>
                <w:rFonts w:asciiTheme="minorHAnsi" w:hAnsiTheme="minorHAnsi"/>
              </w:rPr>
              <w:t>Estimación máximo verosímil. Mínimos cuadrados generalizados. Variables instrumentales.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EE5206" w:rsidRPr="00EE5206" w:rsidRDefault="00EE5206" w:rsidP="00AE772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 xml:space="preserve">Sesión </w:t>
            </w:r>
          </w:p>
        </w:tc>
      </w:tr>
      <w:tr w:rsidR="00EE5206" w:rsidRPr="000D39D0" w:rsidTr="00EE5206">
        <w:trPr>
          <w:trHeight w:val="615"/>
        </w:trPr>
        <w:tc>
          <w:tcPr>
            <w:tcW w:w="2582" w:type="dxa"/>
            <w:vMerge w:val="restart"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7" w:type="dxa"/>
            <w:tcBorders>
              <w:bottom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5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Estimadores de máxima verosimilitud. Propiedades.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</w:tcBorders>
          </w:tcPr>
          <w:p w:rsidR="00EE5206" w:rsidRPr="00EE5206" w:rsidRDefault="00EE5206" w:rsidP="002A5FF6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</w:t>
            </w:r>
          </w:p>
        </w:tc>
      </w:tr>
      <w:tr w:rsidR="00EE5206" w:rsidRPr="000D39D0" w:rsidTr="00EE5206">
        <w:trPr>
          <w:trHeight w:val="240"/>
        </w:trPr>
        <w:tc>
          <w:tcPr>
            <w:tcW w:w="2582" w:type="dxa"/>
            <w:vMerge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5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Estimadores de máxima verosimilitud en el modelo lineal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EE5206" w:rsidRDefault="00EE5206" w:rsidP="002A5FF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</w:t>
            </w:r>
          </w:p>
        </w:tc>
      </w:tr>
      <w:tr w:rsidR="00EE5206" w:rsidRPr="000D39D0" w:rsidTr="00464F54">
        <w:trPr>
          <w:trHeight w:val="278"/>
        </w:trPr>
        <w:tc>
          <w:tcPr>
            <w:tcW w:w="2582" w:type="dxa"/>
            <w:vMerge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5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Prueba del cociente de verosimilitud, de Wald.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EE5206" w:rsidRDefault="00EE5206" w:rsidP="00464F54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29</w:t>
            </w:r>
          </w:p>
        </w:tc>
      </w:tr>
      <w:tr w:rsidR="00EE5206" w:rsidRPr="000D39D0" w:rsidTr="00EE5206">
        <w:trPr>
          <w:trHeight w:val="218"/>
        </w:trPr>
        <w:tc>
          <w:tcPr>
            <w:tcW w:w="2582" w:type="dxa"/>
            <w:vMerge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5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Prueba de Lagrange. Ejercicio numérico.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EE5206" w:rsidRDefault="00EE5206" w:rsidP="00464F54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</w:tr>
      <w:tr w:rsidR="00EE5206" w:rsidRPr="000D39D0" w:rsidTr="00EE5206">
        <w:trPr>
          <w:trHeight w:val="552"/>
        </w:trPr>
        <w:tc>
          <w:tcPr>
            <w:tcW w:w="2582" w:type="dxa"/>
            <w:vMerge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5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Estimación máximo verosímil con perturbación no esférica.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EE5206" w:rsidRDefault="00EE5206" w:rsidP="00464F54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</w:tr>
      <w:tr w:rsidR="00EE5206" w:rsidRPr="000D39D0" w:rsidTr="00464F54">
        <w:trPr>
          <w:trHeight w:val="316"/>
        </w:trPr>
        <w:tc>
          <w:tcPr>
            <w:tcW w:w="2582" w:type="dxa"/>
            <w:vMerge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7" w:type="dxa"/>
            <w:tcBorders>
              <w:top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5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Variables instrumentales. Caso especial.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</w:tcPr>
          <w:p w:rsidR="00EE5206" w:rsidRPr="00EE5206" w:rsidRDefault="00EE5206" w:rsidP="00464F54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</w:tr>
      <w:tr w:rsidR="00EE5206" w:rsidRPr="000D39D0" w:rsidTr="00EE5206">
        <w:trPr>
          <w:trHeight w:val="486"/>
        </w:trPr>
        <w:tc>
          <w:tcPr>
            <w:tcW w:w="2582" w:type="dxa"/>
            <w:vMerge/>
          </w:tcPr>
          <w:p w:rsidR="00EE5206" w:rsidRPr="000D39D0" w:rsidRDefault="00EE5206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EE5206" w:rsidRDefault="00EE5206" w:rsidP="002A5FF6">
            <w:pPr>
              <w:pStyle w:val="Prrafodelista"/>
              <w:numPr>
                <w:ilvl w:val="0"/>
                <w:numId w:val="15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EE5206">
              <w:rPr>
                <w:rFonts w:asciiTheme="minorHAnsi" w:hAnsiTheme="minorHAnsi"/>
              </w:rPr>
              <w:t>Mínimos cuadrados en dos etapas. Pruebas de restricciones lineales.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EE5206" w:rsidRDefault="00EE5206" w:rsidP="002A5FF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33</w:t>
            </w:r>
          </w:p>
        </w:tc>
      </w:tr>
      <w:tr w:rsidR="00942167" w:rsidRPr="000D39D0" w:rsidTr="00EE5206">
        <w:trPr>
          <w:trHeight w:val="544"/>
        </w:trPr>
        <w:tc>
          <w:tcPr>
            <w:tcW w:w="258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793" w:type="dxa"/>
            <w:gridSpan w:val="2"/>
          </w:tcPr>
          <w:p w:rsidR="00942167" w:rsidRPr="00F652A4" w:rsidRDefault="00F652A4" w:rsidP="00F652A4">
            <w:pPr>
              <w:spacing w:after="0"/>
              <w:jc w:val="both"/>
              <w:rPr>
                <w:b/>
              </w:rPr>
            </w:pPr>
            <w:r w:rsidRPr="00F652A4">
              <w:rPr>
                <w:rFonts w:asciiTheme="minorHAnsi" w:hAnsiTheme="minorHAnsi"/>
              </w:rPr>
              <w:t>Aprox. 4 semanas</w:t>
            </w:r>
          </w:p>
        </w:tc>
      </w:tr>
      <w:tr w:rsidR="00942167" w:rsidRPr="00F32174" w:rsidTr="00AE7722">
        <w:trPr>
          <w:trHeight w:val="823"/>
        </w:trPr>
        <w:tc>
          <w:tcPr>
            <w:tcW w:w="8375" w:type="dxa"/>
            <w:gridSpan w:val="3"/>
          </w:tcPr>
          <w:p w:rsidR="00942167" w:rsidRDefault="00942167" w:rsidP="00AE7722">
            <w:pPr>
              <w:spacing w:after="0" w:line="240" w:lineRule="auto"/>
              <w:rPr>
                <w:rFonts w:eastAsia="Arial Unicode MS"/>
              </w:rPr>
            </w:pPr>
            <w:r w:rsidRPr="000D39D0">
              <w:rPr>
                <w:b/>
              </w:rPr>
              <w:t>BIBLIOGRAFÍA BÁSICA correspondiente a esta unidad:</w:t>
            </w:r>
            <w:r>
              <w:rPr>
                <w:rFonts w:eastAsia="Arial Unicode MS"/>
              </w:rPr>
              <w:t xml:space="preserve"> </w:t>
            </w:r>
          </w:p>
          <w:p w:rsidR="00180445" w:rsidRPr="00180445" w:rsidRDefault="00180445" w:rsidP="00180445">
            <w:p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180445">
              <w:rPr>
                <w:rFonts w:asciiTheme="minorHAnsi" w:hAnsiTheme="minorHAnsi"/>
                <w:lang w:val="en-US"/>
              </w:rPr>
              <w:t>Johnston, J., J. Dinardo. Econometrics Methods. McGraw - Hill. Fourth Edition.1997.</w:t>
            </w:r>
          </w:p>
          <w:p w:rsidR="00942167" w:rsidRPr="008C7AFF" w:rsidRDefault="00942167" w:rsidP="00464F54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Pr="00F32174" w:rsidRDefault="00942167" w:rsidP="00942167">
      <w:pPr>
        <w:rPr>
          <w:b/>
        </w:rPr>
      </w:pPr>
    </w:p>
    <w:p w:rsidR="00942167" w:rsidRDefault="00F652A4" w:rsidP="00942167">
      <w:pPr>
        <w:rPr>
          <w:b/>
        </w:rPr>
      </w:pPr>
      <w:r>
        <w:rPr>
          <w:b/>
        </w:rPr>
        <w:t xml:space="preserve">Unidad No. </w:t>
      </w:r>
      <w:r w:rsidR="00EE5206">
        <w:rPr>
          <w:b/>
        </w:rPr>
        <w:t>4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83"/>
        <w:gridCol w:w="4819"/>
        <w:gridCol w:w="962"/>
      </w:tblGrid>
      <w:tr w:rsidR="00EE5206" w:rsidRPr="000D39D0" w:rsidTr="00EE5206">
        <w:trPr>
          <w:trHeight w:val="310"/>
        </w:trPr>
        <w:tc>
          <w:tcPr>
            <w:tcW w:w="2583" w:type="dxa"/>
          </w:tcPr>
          <w:p w:rsidR="00EE5206" w:rsidRPr="000D39D0" w:rsidRDefault="00EE5206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EE5206" w:rsidRPr="002A5FF6" w:rsidRDefault="00EE5206" w:rsidP="00464F54">
            <w:pPr>
              <w:spacing w:after="0"/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>Heteroscedasticidad y autocorrelación. Pruebas. Soluciones. Pronósticos con perturbaciones autocorrelacionadas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EE5206" w:rsidRPr="002A5FF6" w:rsidRDefault="00EE5206" w:rsidP="002A5FF6">
            <w:pPr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 xml:space="preserve">Sesión </w:t>
            </w:r>
          </w:p>
        </w:tc>
      </w:tr>
      <w:tr w:rsidR="00EE5206" w:rsidRPr="000D39D0" w:rsidTr="00EE5206">
        <w:trPr>
          <w:trHeight w:val="165"/>
        </w:trPr>
        <w:tc>
          <w:tcPr>
            <w:tcW w:w="2583" w:type="dxa"/>
            <w:vMerge w:val="restart"/>
          </w:tcPr>
          <w:p w:rsidR="00EE5206" w:rsidRPr="000D39D0" w:rsidRDefault="00EE5206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EE5206" w:rsidRPr="000D39D0" w:rsidRDefault="00EE5206" w:rsidP="00AE7722">
            <w:pPr>
              <w:spacing w:after="0" w:line="240" w:lineRule="auto"/>
              <w:rPr>
                <w:b/>
              </w:rPr>
            </w:pPr>
          </w:p>
          <w:p w:rsidR="00EE5206" w:rsidRPr="000D39D0" w:rsidRDefault="00EE5206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  <w:right w:val="single" w:sz="4" w:space="0" w:color="auto"/>
            </w:tcBorders>
          </w:tcPr>
          <w:p w:rsidR="00EE5206" w:rsidRPr="002A5FF6" w:rsidRDefault="00EE5206" w:rsidP="002A5FF6">
            <w:pPr>
              <w:pStyle w:val="Prrafodelista"/>
              <w:numPr>
                <w:ilvl w:val="0"/>
                <w:numId w:val="14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lastRenderedPageBreak/>
              <w:t>Propiedades de los estimadores. Prueba de White. Test de Breusch-Pagan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</w:tcBorders>
          </w:tcPr>
          <w:p w:rsidR="00EE5206" w:rsidRPr="002A5FF6" w:rsidRDefault="002A5FF6" w:rsidP="002A5FF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34</w:t>
            </w:r>
          </w:p>
        </w:tc>
      </w:tr>
      <w:tr w:rsidR="00EE5206" w:rsidRPr="000D39D0" w:rsidTr="00EE5206">
        <w:trPr>
          <w:trHeight w:val="135"/>
        </w:trPr>
        <w:tc>
          <w:tcPr>
            <w:tcW w:w="2583" w:type="dxa"/>
            <w:vMerge/>
          </w:tcPr>
          <w:p w:rsidR="00EE5206" w:rsidRPr="000D39D0" w:rsidRDefault="00EE5206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2A5FF6" w:rsidRDefault="00EE5206" w:rsidP="002A5FF6">
            <w:pPr>
              <w:pStyle w:val="Prrafodelista"/>
              <w:numPr>
                <w:ilvl w:val="0"/>
                <w:numId w:val="14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>Prueba G-Q. Ejercicios.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2A5FF6" w:rsidRDefault="002A5FF6" w:rsidP="002A5FF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</w:tr>
      <w:tr w:rsidR="00EE5206" w:rsidRPr="000D39D0" w:rsidTr="00EE5206">
        <w:trPr>
          <w:trHeight w:val="120"/>
        </w:trPr>
        <w:tc>
          <w:tcPr>
            <w:tcW w:w="2583" w:type="dxa"/>
            <w:vMerge/>
          </w:tcPr>
          <w:p w:rsidR="00EE5206" w:rsidRPr="000D39D0" w:rsidRDefault="00EE5206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2A5FF6" w:rsidRDefault="00EE5206" w:rsidP="002A5FF6">
            <w:pPr>
              <w:pStyle w:val="Prrafodelista"/>
              <w:numPr>
                <w:ilvl w:val="0"/>
                <w:numId w:val="14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>Estimación bajo heteroscedasticidad.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2A5FF6" w:rsidRDefault="002A5FF6" w:rsidP="002A5FF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</w:tr>
      <w:tr w:rsidR="00EE5206" w:rsidRPr="000D39D0" w:rsidTr="00EE5206">
        <w:trPr>
          <w:trHeight w:val="134"/>
        </w:trPr>
        <w:tc>
          <w:tcPr>
            <w:tcW w:w="2583" w:type="dxa"/>
            <w:vMerge/>
          </w:tcPr>
          <w:p w:rsidR="00EE5206" w:rsidRPr="000D39D0" w:rsidRDefault="00EE5206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2A5FF6" w:rsidRDefault="00EE5206" w:rsidP="002A5FF6">
            <w:pPr>
              <w:pStyle w:val="Prrafodelista"/>
              <w:numPr>
                <w:ilvl w:val="0"/>
                <w:numId w:val="14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 xml:space="preserve">Perturbaciones autocorrelacionadas. Modelos autocorrelacionados y de medias móviles.                       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2A5FF6" w:rsidRDefault="002A5FF6" w:rsidP="002A5FF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37</w:t>
            </w:r>
          </w:p>
        </w:tc>
      </w:tr>
      <w:tr w:rsidR="00EE5206" w:rsidRPr="000D39D0" w:rsidTr="00EE5206">
        <w:trPr>
          <w:trHeight w:val="195"/>
        </w:trPr>
        <w:tc>
          <w:tcPr>
            <w:tcW w:w="2583" w:type="dxa"/>
            <w:vMerge/>
          </w:tcPr>
          <w:p w:rsidR="00EE5206" w:rsidRPr="000D39D0" w:rsidRDefault="00EE5206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2A5FF6" w:rsidRDefault="00EE5206" w:rsidP="002A5FF6">
            <w:pPr>
              <w:pStyle w:val="Prrafodelista"/>
              <w:numPr>
                <w:ilvl w:val="0"/>
                <w:numId w:val="14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>Mínimos cuadrados ordinarios y perturbaciones autocorrelacionadas. Prueba de Durbin y Watson.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2A5FF6" w:rsidRDefault="002A5FF6" w:rsidP="002A5FF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38</w:t>
            </w:r>
          </w:p>
        </w:tc>
      </w:tr>
      <w:tr w:rsidR="00EE5206" w:rsidRPr="000D39D0" w:rsidTr="00EE5206">
        <w:trPr>
          <w:trHeight w:val="165"/>
        </w:trPr>
        <w:tc>
          <w:tcPr>
            <w:tcW w:w="2583" w:type="dxa"/>
            <w:vMerge/>
          </w:tcPr>
          <w:p w:rsidR="00EE5206" w:rsidRPr="000D39D0" w:rsidRDefault="00EE5206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2A5FF6" w:rsidRDefault="00EE5206" w:rsidP="002A5FF6">
            <w:pPr>
              <w:pStyle w:val="Prrafodelista"/>
              <w:numPr>
                <w:ilvl w:val="0"/>
                <w:numId w:val="14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>Prueba de Wallis, Breusch-Godfrey, estadístico de Box-Pierce-Ljung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2A5FF6" w:rsidRDefault="002A5FF6" w:rsidP="002A5FF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39</w:t>
            </w:r>
          </w:p>
        </w:tc>
      </w:tr>
      <w:tr w:rsidR="00EE5206" w:rsidRPr="000D39D0" w:rsidTr="00EE5206">
        <w:trPr>
          <w:trHeight w:val="135"/>
        </w:trPr>
        <w:tc>
          <w:tcPr>
            <w:tcW w:w="2583" w:type="dxa"/>
            <w:vMerge/>
          </w:tcPr>
          <w:p w:rsidR="00EE5206" w:rsidRPr="000D39D0" w:rsidRDefault="00EE5206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2A5FF6" w:rsidRDefault="002A5FF6" w:rsidP="002A5FF6">
            <w:pPr>
              <w:pStyle w:val="Prrafodelista"/>
              <w:numPr>
                <w:ilvl w:val="0"/>
                <w:numId w:val="14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>Estimación de relaciones con perturbaciones autocorrelacionadas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2A5FF6" w:rsidRDefault="002A5FF6" w:rsidP="002A5FF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  <w:tr w:rsidR="00EE5206" w:rsidRPr="000D39D0" w:rsidTr="004262AC">
        <w:trPr>
          <w:trHeight w:val="165"/>
        </w:trPr>
        <w:tc>
          <w:tcPr>
            <w:tcW w:w="2583" w:type="dxa"/>
            <w:vMerge/>
          </w:tcPr>
          <w:p w:rsidR="00EE5206" w:rsidRPr="000D39D0" w:rsidRDefault="00EE5206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06" w:rsidRPr="002A5FF6" w:rsidRDefault="002A5FF6" w:rsidP="002A5FF6">
            <w:pPr>
              <w:pStyle w:val="Prrafodelista"/>
              <w:numPr>
                <w:ilvl w:val="0"/>
                <w:numId w:val="14"/>
              </w:numPr>
              <w:spacing w:after="0"/>
              <w:ind w:left="318"/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>Pronósticos con perturbaciones autocorrelacionadas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206" w:rsidRPr="002A5FF6" w:rsidRDefault="002A5FF6" w:rsidP="002A5FF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41</w:t>
            </w:r>
          </w:p>
        </w:tc>
      </w:tr>
      <w:tr w:rsidR="00942167" w:rsidRPr="000D39D0" w:rsidTr="00EE5206">
        <w:tc>
          <w:tcPr>
            <w:tcW w:w="2583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781" w:type="dxa"/>
            <w:gridSpan w:val="2"/>
          </w:tcPr>
          <w:p w:rsidR="00942167" w:rsidRPr="00F652A4" w:rsidRDefault="00F652A4" w:rsidP="00F652A4">
            <w:pPr>
              <w:spacing w:after="0"/>
              <w:jc w:val="both"/>
              <w:rPr>
                <w:rFonts w:ascii="Times New Roman" w:hAnsi="Times New Roman"/>
              </w:rPr>
            </w:pPr>
            <w:r w:rsidRPr="00F652A4">
              <w:rPr>
                <w:rFonts w:asciiTheme="minorHAnsi" w:hAnsiTheme="minorHAnsi"/>
              </w:rPr>
              <w:t>4 semanas</w:t>
            </w:r>
          </w:p>
        </w:tc>
      </w:tr>
      <w:tr w:rsidR="00942167" w:rsidRPr="000D39D0" w:rsidTr="00EE5206">
        <w:trPr>
          <w:trHeight w:val="355"/>
        </w:trPr>
        <w:tc>
          <w:tcPr>
            <w:tcW w:w="8364" w:type="dxa"/>
            <w:gridSpan w:val="3"/>
          </w:tcPr>
          <w:p w:rsidR="00942167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180445" w:rsidRPr="00180445" w:rsidRDefault="00180445" w:rsidP="00180445">
            <w:p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180445">
              <w:rPr>
                <w:rFonts w:asciiTheme="minorHAnsi" w:hAnsiTheme="minorHAnsi"/>
                <w:lang w:val="en-US"/>
              </w:rPr>
              <w:t>Johnston, J., J. Dinardo. Econometrics Methods. McGraw - Hill. Fourth Edition.1997.</w:t>
            </w:r>
          </w:p>
          <w:p w:rsidR="00942167" w:rsidRPr="00C67AFD" w:rsidRDefault="00942167" w:rsidP="00942167">
            <w:pPr>
              <w:pStyle w:val="BodyText31"/>
              <w:widowControl/>
              <w:spacing w:line="240" w:lineRule="auto"/>
              <w:ind w:left="349"/>
              <w:rPr>
                <w:b/>
              </w:rPr>
            </w:pP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942167" w:rsidRDefault="00F652A4" w:rsidP="00942167">
      <w:pPr>
        <w:rPr>
          <w:b/>
        </w:rPr>
      </w:pPr>
      <w:r>
        <w:rPr>
          <w:b/>
        </w:rPr>
        <w:t xml:space="preserve">Unidad No. </w:t>
      </w:r>
      <w:r w:rsidR="002A5FF6">
        <w:rPr>
          <w:b/>
        </w:rPr>
        <w:t>5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83"/>
        <w:gridCol w:w="4819"/>
        <w:gridCol w:w="962"/>
      </w:tblGrid>
      <w:tr w:rsidR="002A5FF6" w:rsidRPr="000D39D0" w:rsidTr="002A5FF6">
        <w:trPr>
          <w:trHeight w:val="310"/>
        </w:trPr>
        <w:tc>
          <w:tcPr>
            <w:tcW w:w="2583" w:type="dxa"/>
          </w:tcPr>
          <w:p w:rsidR="002A5FF6" w:rsidRPr="000D39D0" w:rsidRDefault="002A5FF6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2A5FF6" w:rsidRPr="002A5FF6" w:rsidRDefault="002A5FF6" w:rsidP="00464F54">
            <w:pPr>
              <w:spacing w:after="0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>Modelos de variable dependiente discreta. Modelos logit, Probit.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2A5FF6" w:rsidRPr="002A5FF6" w:rsidRDefault="002A5FF6" w:rsidP="00464F54">
            <w:pPr>
              <w:spacing w:after="0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 xml:space="preserve">Sesión </w:t>
            </w:r>
          </w:p>
        </w:tc>
      </w:tr>
      <w:tr w:rsidR="002A5FF6" w:rsidRPr="000D39D0" w:rsidTr="002A5FF6">
        <w:trPr>
          <w:trHeight w:val="135"/>
        </w:trPr>
        <w:tc>
          <w:tcPr>
            <w:tcW w:w="2583" w:type="dxa"/>
            <w:vMerge w:val="restart"/>
          </w:tcPr>
          <w:p w:rsidR="002A5FF6" w:rsidRPr="000D39D0" w:rsidRDefault="002A5FF6" w:rsidP="00AE772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45</w:t>
            </w:r>
            <w:r w:rsidRPr="000D39D0">
              <w:rPr>
                <w:b/>
              </w:rPr>
              <w:t>Subtemas</w:t>
            </w:r>
          </w:p>
          <w:p w:rsidR="002A5FF6" w:rsidRPr="000D39D0" w:rsidRDefault="002A5FF6" w:rsidP="00AE7722">
            <w:pPr>
              <w:spacing w:after="0" w:line="240" w:lineRule="auto"/>
              <w:rPr>
                <w:b/>
              </w:rPr>
            </w:pPr>
          </w:p>
          <w:p w:rsidR="002A5FF6" w:rsidRPr="000D39D0" w:rsidRDefault="002A5FF6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819" w:type="dxa"/>
            <w:tcBorders>
              <w:bottom w:val="single" w:sz="4" w:space="0" w:color="auto"/>
              <w:right w:val="single" w:sz="4" w:space="0" w:color="auto"/>
            </w:tcBorders>
          </w:tcPr>
          <w:p w:rsidR="002A5FF6" w:rsidRPr="002A5FF6" w:rsidRDefault="002A5FF6" w:rsidP="00AE772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>Introducción. Modelo de probabilidad lineal. Ejemplo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</w:tcBorders>
          </w:tcPr>
          <w:p w:rsidR="002A5FF6" w:rsidRPr="002A5FF6" w:rsidRDefault="002A5FF6" w:rsidP="002A5FF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</w:tr>
      <w:tr w:rsidR="002A5FF6" w:rsidRPr="000D39D0" w:rsidTr="002A5FF6">
        <w:trPr>
          <w:trHeight w:val="119"/>
        </w:trPr>
        <w:tc>
          <w:tcPr>
            <w:tcW w:w="2583" w:type="dxa"/>
            <w:vMerge/>
          </w:tcPr>
          <w:p w:rsidR="002A5FF6" w:rsidRPr="000D39D0" w:rsidRDefault="002A5FF6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F6" w:rsidRPr="002A5FF6" w:rsidRDefault="002A5FF6" w:rsidP="00AE772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>Formulación de un modelo de probabilidad. El Modelo Logit. Ideas generales. Estimación. Ejercicio. Interpretación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FF6" w:rsidRPr="002A5FF6" w:rsidRDefault="002A5FF6" w:rsidP="002A5FF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43</w:t>
            </w:r>
          </w:p>
        </w:tc>
      </w:tr>
      <w:tr w:rsidR="002A5FF6" w:rsidRPr="000D39D0" w:rsidTr="002A5FF6">
        <w:trPr>
          <w:trHeight w:val="210"/>
        </w:trPr>
        <w:tc>
          <w:tcPr>
            <w:tcW w:w="2583" w:type="dxa"/>
            <w:vMerge/>
          </w:tcPr>
          <w:p w:rsidR="002A5FF6" w:rsidRPr="000D39D0" w:rsidRDefault="002A5FF6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F6" w:rsidRPr="002A5FF6" w:rsidRDefault="002A5FF6" w:rsidP="00AE772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>Modelo Probit. Estimación. Ejercicio. Interpretación.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FF6" w:rsidRPr="002A5FF6" w:rsidRDefault="002A5FF6" w:rsidP="002A5FF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44</w:t>
            </w:r>
          </w:p>
        </w:tc>
      </w:tr>
      <w:tr w:rsidR="002A5FF6" w:rsidRPr="000D39D0" w:rsidTr="002A5FF6">
        <w:trPr>
          <w:trHeight w:val="105"/>
        </w:trPr>
        <w:tc>
          <w:tcPr>
            <w:tcW w:w="2583" w:type="dxa"/>
            <w:vMerge/>
          </w:tcPr>
          <w:p w:rsidR="002A5FF6" w:rsidRPr="000D39D0" w:rsidRDefault="002A5FF6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F6" w:rsidRPr="002A5FF6" w:rsidRDefault="002A5FF6" w:rsidP="00AE772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A5FF6">
              <w:rPr>
                <w:rFonts w:asciiTheme="minorHAnsi" w:hAnsiTheme="minorHAnsi"/>
              </w:rPr>
              <w:t>Problemas en la especificación de los modelos binarios.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FF6" w:rsidRPr="002A5FF6" w:rsidRDefault="002A5FF6" w:rsidP="002A5FF6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</w:tr>
      <w:tr w:rsidR="00942167" w:rsidRPr="000D39D0" w:rsidTr="002A5FF6">
        <w:tc>
          <w:tcPr>
            <w:tcW w:w="2583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781" w:type="dxa"/>
            <w:gridSpan w:val="2"/>
          </w:tcPr>
          <w:p w:rsidR="00942167" w:rsidRPr="000D39D0" w:rsidRDefault="00F652A4" w:rsidP="00F652A4">
            <w:pPr>
              <w:spacing w:after="0" w:line="240" w:lineRule="auto"/>
              <w:jc w:val="both"/>
            </w:pPr>
            <w:r>
              <w:t>2 semanas</w:t>
            </w:r>
          </w:p>
        </w:tc>
      </w:tr>
      <w:tr w:rsidR="00942167" w:rsidRPr="000D39D0" w:rsidTr="002A5FF6">
        <w:trPr>
          <w:trHeight w:val="355"/>
        </w:trPr>
        <w:tc>
          <w:tcPr>
            <w:tcW w:w="8364" w:type="dxa"/>
            <w:gridSpan w:val="3"/>
          </w:tcPr>
          <w:p w:rsidR="00942167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180445" w:rsidRPr="00180445" w:rsidRDefault="00180445" w:rsidP="00180445">
            <w:p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180445">
              <w:rPr>
                <w:rFonts w:asciiTheme="minorHAnsi" w:hAnsiTheme="minorHAnsi"/>
                <w:lang w:val="en-US"/>
              </w:rPr>
              <w:t>Johnston, J., J. Dinardo. Econometrics Methods. McGraw - Hill. Fourth Edition.1997.</w:t>
            </w:r>
          </w:p>
          <w:p w:rsidR="00942167" w:rsidRPr="008C7AFF" w:rsidRDefault="00942167" w:rsidP="00942167">
            <w:pPr>
              <w:pStyle w:val="BodyText31"/>
              <w:widowControl/>
              <w:spacing w:line="240" w:lineRule="auto"/>
              <w:ind w:left="349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267"/>
        <w:tblW w:w="8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44"/>
      </w:tblGrid>
      <w:tr w:rsidR="002A5FF6" w:rsidRPr="000D39D0" w:rsidTr="002A5FF6">
        <w:trPr>
          <w:trHeight w:val="2115"/>
        </w:trPr>
        <w:tc>
          <w:tcPr>
            <w:tcW w:w="8744" w:type="dxa"/>
          </w:tcPr>
          <w:p w:rsidR="002A5FF6" w:rsidRDefault="002A5FF6" w:rsidP="002A5FF6">
            <w:pPr>
              <w:spacing w:before="120"/>
              <w:jc w:val="both"/>
              <w:rPr>
                <w:szCs w:val="24"/>
              </w:rPr>
            </w:pPr>
            <w:r w:rsidRPr="000D39D0">
              <w:rPr>
                <w:b/>
              </w:rPr>
              <w:t>METODOLOGÍA  a seguir en el desarrollo del curso:</w:t>
            </w:r>
            <w:r>
              <w:rPr>
                <w:b/>
              </w:rPr>
              <w:t xml:space="preserve"> </w:t>
            </w:r>
            <w:r w:rsidRPr="00611EBD">
              <w:rPr>
                <w:szCs w:val="24"/>
              </w:rPr>
              <w:t xml:space="preserve"> </w:t>
            </w:r>
          </w:p>
          <w:p w:rsidR="002A5FF6" w:rsidRPr="006A3B1B" w:rsidRDefault="002A5FF6" w:rsidP="002A5FF6">
            <w:pPr>
              <w:pStyle w:val="Sangradetextonormal"/>
              <w:spacing w:line="276" w:lineRule="auto"/>
              <w:ind w:left="0"/>
              <w:rPr>
                <w:rFonts w:asciiTheme="minorHAnsi" w:hAnsiTheme="minorHAnsi"/>
              </w:rPr>
            </w:pPr>
            <w:r w:rsidRPr="006A3B1B">
              <w:rPr>
                <w:rFonts w:ascii="Calibri" w:hAnsi="Calibri"/>
              </w:rPr>
              <w:t xml:space="preserve">El curso se desarrollará con base en la exposición magistral, en la cual el profesor  realiza un análisis teórico y conceptual sobre todos los temas del curso, de igual forma se trabajará en la solución de problemas modelo tanto </w:t>
            </w:r>
            <w:r w:rsidR="0048308E" w:rsidRPr="006A3B1B">
              <w:rPr>
                <w:rFonts w:ascii="Calibri" w:hAnsi="Calibri"/>
              </w:rPr>
              <w:t>teórico</w:t>
            </w:r>
            <w:r w:rsidR="0048308E">
              <w:rPr>
                <w:rFonts w:ascii="Calibri" w:hAnsi="Calibri"/>
              </w:rPr>
              <w:t>s</w:t>
            </w:r>
            <w:r w:rsidR="0048308E" w:rsidRPr="006A3B1B">
              <w:rPr>
                <w:rFonts w:ascii="Calibri" w:hAnsi="Calibri"/>
              </w:rPr>
              <w:t xml:space="preserve"> como práctico</w:t>
            </w:r>
            <w:r w:rsidR="0048308E">
              <w:rPr>
                <w:rFonts w:ascii="Calibri" w:hAnsi="Calibri"/>
              </w:rPr>
              <w:t>s</w:t>
            </w:r>
            <w:r w:rsidRPr="006A3B1B">
              <w:rPr>
                <w:rFonts w:ascii="Calibri" w:hAnsi="Calibri"/>
              </w:rPr>
              <w:t xml:space="preserve">. Para los problemas de tipo práctico, en los cuales se manejan datos reales y simulados, se empleará software econométrico, hoja electrónica y procesador de texto. </w:t>
            </w: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-53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</w:tblGrid>
      <w:tr w:rsidR="002A5FF6" w:rsidRPr="000D39D0" w:rsidTr="002A5FF6">
        <w:trPr>
          <w:trHeight w:val="693"/>
        </w:trPr>
        <w:tc>
          <w:tcPr>
            <w:tcW w:w="8755" w:type="dxa"/>
          </w:tcPr>
          <w:p w:rsidR="002A5FF6" w:rsidRDefault="002A5FF6" w:rsidP="002A5FF6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Actividades de asistencia obligatoria</w:t>
            </w:r>
          </w:p>
          <w:p w:rsidR="002A5FF6" w:rsidRPr="000D39D0" w:rsidRDefault="002A5FF6" w:rsidP="002A5FF6">
            <w:pPr>
              <w:spacing w:after="0" w:line="240" w:lineRule="auto"/>
            </w:pPr>
            <w:r>
              <w:t>Todas</w:t>
            </w:r>
          </w:p>
        </w:tc>
      </w:tr>
    </w:tbl>
    <w:tbl>
      <w:tblPr>
        <w:tblpPr w:leftFromText="141" w:rightFromText="141" w:vertAnchor="page" w:horzAnchor="margin" w:tblpY="3002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8"/>
        <w:gridCol w:w="1853"/>
        <w:gridCol w:w="4394"/>
      </w:tblGrid>
      <w:tr w:rsidR="005F1331" w:rsidRPr="000D39D0" w:rsidTr="005F1331">
        <w:tc>
          <w:tcPr>
            <w:tcW w:w="8755" w:type="dxa"/>
            <w:gridSpan w:val="3"/>
          </w:tcPr>
          <w:p w:rsidR="005F1331" w:rsidRPr="00A67A6D" w:rsidRDefault="005F1331" w:rsidP="005F1331">
            <w:pPr>
              <w:spacing w:after="0" w:line="240" w:lineRule="auto"/>
            </w:pPr>
            <w:r w:rsidRPr="00A67A6D">
              <w:rPr>
                <w:b/>
              </w:rPr>
              <w:t>EVALUACIÓN</w:t>
            </w:r>
          </w:p>
        </w:tc>
      </w:tr>
      <w:tr w:rsidR="005F1331" w:rsidRPr="000D39D0" w:rsidTr="005F1331">
        <w:tc>
          <w:tcPr>
            <w:tcW w:w="2508" w:type="dxa"/>
          </w:tcPr>
          <w:p w:rsidR="005F1331" w:rsidRPr="00A67A6D" w:rsidRDefault="005F1331" w:rsidP="005F133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Actividad</w:t>
            </w:r>
          </w:p>
        </w:tc>
        <w:tc>
          <w:tcPr>
            <w:tcW w:w="1853" w:type="dxa"/>
          </w:tcPr>
          <w:p w:rsidR="005F1331" w:rsidRPr="00A67A6D" w:rsidRDefault="005F1331" w:rsidP="005F133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Porcentaje</w:t>
            </w:r>
          </w:p>
        </w:tc>
        <w:tc>
          <w:tcPr>
            <w:tcW w:w="4394" w:type="dxa"/>
          </w:tcPr>
          <w:p w:rsidR="005F1331" w:rsidRPr="00A67A6D" w:rsidRDefault="005F1331" w:rsidP="005F133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Fecha (día, mes, año)</w:t>
            </w:r>
          </w:p>
        </w:tc>
      </w:tr>
      <w:tr w:rsidR="005F1331" w:rsidRPr="000D39D0" w:rsidTr="005F1331">
        <w:tc>
          <w:tcPr>
            <w:tcW w:w="2508" w:type="dxa"/>
          </w:tcPr>
          <w:p w:rsidR="005F1331" w:rsidRPr="00A67A6D" w:rsidRDefault="005F1331" w:rsidP="005F133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</w:t>
            </w:r>
          </w:p>
        </w:tc>
        <w:tc>
          <w:tcPr>
            <w:tcW w:w="1853" w:type="dxa"/>
          </w:tcPr>
          <w:p w:rsidR="005F1331" w:rsidRPr="006A3B1B" w:rsidRDefault="005F1331" w:rsidP="005F133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A3B1B">
              <w:t>30%</w:t>
            </w:r>
          </w:p>
        </w:tc>
        <w:tc>
          <w:tcPr>
            <w:tcW w:w="4394" w:type="dxa"/>
          </w:tcPr>
          <w:p w:rsidR="005F1331" w:rsidRPr="006A3B1B" w:rsidRDefault="005F1331" w:rsidP="005F1331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6A3B1B">
              <w:rPr>
                <w:rFonts w:asciiTheme="minorHAnsi" w:hAnsiTheme="minorHAnsi"/>
                <w:sz w:val="22"/>
              </w:rPr>
              <w:t>S</w:t>
            </w:r>
            <w:r w:rsidRPr="006A3B1B">
              <w:rPr>
                <w:rFonts w:ascii="Calibri" w:hAnsi="Calibri"/>
                <w:sz w:val="22"/>
              </w:rPr>
              <w:t>éptima semana (tema 5.1)</w:t>
            </w:r>
          </w:p>
        </w:tc>
      </w:tr>
      <w:tr w:rsidR="005F1331" w:rsidRPr="000D39D0" w:rsidTr="005F1331">
        <w:tc>
          <w:tcPr>
            <w:tcW w:w="2508" w:type="dxa"/>
          </w:tcPr>
          <w:p w:rsidR="005F1331" w:rsidRPr="00A67A6D" w:rsidRDefault="005F1331" w:rsidP="005F133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II</w:t>
            </w:r>
          </w:p>
        </w:tc>
        <w:tc>
          <w:tcPr>
            <w:tcW w:w="1853" w:type="dxa"/>
          </w:tcPr>
          <w:p w:rsidR="005F1331" w:rsidRPr="006A3B1B" w:rsidRDefault="005F1331" w:rsidP="005F133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A3B1B">
              <w:t>30%</w:t>
            </w:r>
          </w:p>
        </w:tc>
        <w:tc>
          <w:tcPr>
            <w:tcW w:w="4394" w:type="dxa"/>
          </w:tcPr>
          <w:p w:rsidR="005F1331" w:rsidRPr="006A3B1B" w:rsidRDefault="005F1331" w:rsidP="005F1331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6A3B1B">
              <w:rPr>
                <w:rFonts w:asciiTheme="minorHAnsi" w:hAnsiTheme="minorHAnsi"/>
                <w:sz w:val="22"/>
              </w:rPr>
              <w:t>D</w:t>
            </w:r>
            <w:r w:rsidRPr="006A3B1B">
              <w:rPr>
                <w:rFonts w:ascii="Calibri" w:hAnsi="Calibri"/>
                <w:sz w:val="22"/>
              </w:rPr>
              <w:t>écima segunda semana, (temas 5.2 – 5.3</w:t>
            </w:r>
          </w:p>
        </w:tc>
      </w:tr>
      <w:tr w:rsidR="005F1331" w:rsidRPr="000D39D0" w:rsidTr="005F1331">
        <w:tc>
          <w:tcPr>
            <w:tcW w:w="2508" w:type="dxa"/>
          </w:tcPr>
          <w:p w:rsidR="005F1331" w:rsidRPr="00A67A6D" w:rsidRDefault="005F1331" w:rsidP="005F133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II</w:t>
            </w:r>
            <w:r>
              <w:rPr>
                <w:b/>
              </w:rPr>
              <w:t>I</w:t>
            </w:r>
          </w:p>
        </w:tc>
        <w:tc>
          <w:tcPr>
            <w:tcW w:w="1853" w:type="dxa"/>
          </w:tcPr>
          <w:p w:rsidR="005F1331" w:rsidRPr="006A3B1B" w:rsidRDefault="005F1331" w:rsidP="005F1331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6A3B1B">
              <w:t>30%</w:t>
            </w:r>
          </w:p>
        </w:tc>
        <w:tc>
          <w:tcPr>
            <w:tcW w:w="4394" w:type="dxa"/>
          </w:tcPr>
          <w:p w:rsidR="005F1331" w:rsidRPr="006A3B1B" w:rsidRDefault="005F1331" w:rsidP="005F1331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6A3B1B">
              <w:rPr>
                <w:rFonts w:asciiTheme="minorHAnsi" w:hAnsiTheme="minorHAnsi"/>
                <w:sz w:val="22"/>
              </w:rPr>
              <w:t>D</w:t>
            </w:r>
            <w:r w:rsidRPr="006A3B1B">
              <w:rPr>
                <w:rFonts w:ascii="Calibri" w:hAnsi="Calibri"/>
                <w:sz w:val="22"/>
              </w:rPr>
              <w:t>écima sexta semana, (temas 5.4 – 5.5)</w:t>
            </w:r>
          </w:p>
        </w:tc>
      </w:tr>
      <w:tr w:rsidR="005F1331" w:rsidRPr="000D39D0" w:rsidTr="005F1331">
        <w:tc>
          <w:tcPr>
            <w:tcW w:w="2508" w:type="dxa"/>
          </w:tcPr>
          <w:p w:rsidR="005F1331" w:rsidRPr="006A3B1B" w:rsidRDefault="005F1331" w:rsidP="005F1331">
            <w:pPr>
              <w:spacing w:after="0" w:line="240" w:lineRule="auto"/>
            </w:pPr>
            <w:r w:rsidRPr="006A3B1B">
              <w:t>Trabajo</w:t>
            </w:r>
          </w:p>
        </w:tc>
        <w:tc>
          <w:tcPr>
            <w:tcW w:w="1853" w:type="dxa"/>
          </w:tcPr>
          <w:p w:rsidR="005F1331" w:rsidRPr="006A3B1B" w:rsidRDefault="005F1331" w:rsidP="005F1331">
            <w:pPr>
              <w:spacing w:after="0" w:line="240" w:lineRule="auto"/>
              <w:rPr>
                <w:rFonts w:asciiTheme="minorHAnsi" w:hAnsiTheme="minorHAnsi"/>
              </w:rPr>
            </w:pPr>
            <w:r w:rsidRPr="006A3B1B">
              <w:rPr>
                <w:rFonts w:asciiTheme="minorHAnsi" w:hAnsiTheme="minorHAnsi"/>
              </w:rPr>
              <w:t>10%</w:t>
            </w:r>
          </w:p>
        </w:tc>
        <w:tc>
          <w:tcPr>
            <w:tcW w:w="4394" w:type="dxa"/>
          </w:tcPr>
          <w:p w:rsidR="005F1331" w:rsidRPr="006A3B1B" w:rsidRDefault="005F1331" w:rsidP="005F1331">
            <w:pPr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6A3B1B">
              <w:rPr>
                <w:rFonts w:asciiTheme="minorHAnsi" w:hAnsiTheme="minorHAnsi"/>
              </w:rPr>
              <w:t>S</w:t>
            </w:r>
            <w:r w:rsidRPr="006A3B1B">
              <w:t>obre los temas 5.1 al 5.3.</w:t>
            </w:r>
          </w:p>
        </w:tc>
      </w:tr>
    </w:tbl>
    <w:p w:rsidR="00464F54" w:rsidRDefault="00464F54" w:rsidP="0094216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42167" w:rsidRDefault="00942167" w:rsidP="00942167">
      <w:pPr>
        <w:rPr>
          <w:b/>
          <w:sz w:val="28"/>
          <w:szCs w:val="28"/>
        </w:rPr>
      </w:pPr>
      <w:r>
        <w:rPr>
          <w:b/>
          <w:sz w:val="24"/>
          <w:szCs w:val="24"/>
        </w:rPr>
        <w:t>BIBLIOGRAFÍ</w:t>
      </w:r>
      <w:r w:rsidRPr="00F3633A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COMPLEMENTARIA por unidades: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052"/>
      </w:tblGrid>
      <w:tr w:rsidR="00942167" w:rsidRPr="000D39D0" w:rsidTr="00AE7722">
        <w:tc>
          <w:tcPr>
            <w:tcW w:w="1702" w:type="dxa"/>
          </w:tcPr>
          <w:p w:rsidR="00942167" w:rsidRPr="000D39D0" w:rsidRDefault="0048308E" w:rsidP="0048308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Para todas las u</w:t>
            </w:r>
            <w:r w:rsidR="00942167">
              <w:rPr>
                <w:b/>
              </w:rPr>
              <w:t xml:space="preserve">nidades </w:t>
            </w:r>
          </w:p>
        </w:tc>
        <w:tc>
          <w:tcPr>
            <w:tcW w:w="7052" w:type="dxa"/>
          </w:tcPr>
          <w:p w:rsidR="00464F54" w:rsidRPr="00464F54" w:rsidRDefault="0048308E" w:rsidP="00464F54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464F54">
              <w:rPr>
                <w:rFonts w:asciiTheme="minorHAnsi" w:hAnsiTheme="minorHAnsi"/>
              </w:rPr>
              <w:t xml:space="preserve">Borras, B. C., Pérez, A. S., Domingo G. S. Microeconometría y Decisión. </w:t>
            </w:r>
            <w:r w:rsidRPr="00464F54">
              <w:rPr>
                <w:rFonts w:asciiTheme="minorHAnsi" w:hAnsiTheme="minorHAnsi"/>
                <w:lang w:val="en-US"/>
              </w:rPr>
              <w:t>Ediciones Pirámide. 2001.</w:t>
            </w:r>
          </w:p>
          <w:p w:rsidR="00464F54" w:rsidRPr="00464F54" w:rsidRDefault="0048308E" w:rsidP="00464F54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464F54">
              <w:rPr>
                <w:rFonts w:asciiTheme="minorHAnsi" w:hAnsiTheme="minorHAnsi"/>
                <w:lang w:val="en-US"/>
              </w:rPr>
              <w:t xml:space="preserve">Eviesws6. User’s guide. 2007 </w:t>
            </w:r>
          </w:p>
          <w:p w:rsidR="00464F54" w:rsidRPr="00464F54" w:rsidRDefault="0048308E" w:rsidP="00464F54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464F54">
              <w:rPr>
                <w:rFonts w:asciiTheme="minorHAnsi" w:hAnsiTheme="minorHAnsi"/>
                <w:lang w:val="en-US"/>
              </w:rPr>
              <w:t>Greene, William H. Econometrics Analisis. Four Edition. Prentice Hall. 2000</w:t>
            </w:r>
          </w:p>
          <w:p w:rsidR="0048308E" w:rsidRPr="00464F54" w:rsidRDefault="0048308E" w:rsidP="00464F54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464F54">
              <w:rPr>
                <w:rFonts w:asciiTheme="minorHAnsi" w:hAnsiTheme="minorHAnsi"/>
                <w:lang w:val="en-US"/>
              </w:rPr>
              <w:t>Griffiths, W. E., R. C. Hill, G.G Judge. Learning and Practicing Econometrics. John Willey and Sons.  1993.</w:t>
            </w:r>
          </w:p>
          <w:p w:rsidR="0048308E" w:rsidRPr="00464F54" w:rsidRDefault="0048308E" w:rsidP="00464F54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6166A6">
              <w:rPr>
                <w:rFonts w:asciiTheme="minorHAnsi" w:hAnsiTheme="minorHAnsi"/>
                <w:lang w:val="it-IT"/>
              </w:rPr>
              <w:t xml:space="preserve">Gujarati. D. Econometría. McGraw - Hill. </w:t>
            </w:r>
            <w:r w:rsidRPr="00B35401">
              <w:rPr>
                <w:rFonts w:asciiTheme="minorHAnsi" w:hAnsiTheme="minorHAnsi"/>
                <w:lang w:val="es-CO"/>
              </w:rPr>
              <w:t xml:space="preserve">Cuarta Edición. </w:t>
            </w:r>
            <w:r w:rsidRPr="00464F54">
              <w:rPr>
                <w:rFonts w:asciiTheme="minorHAnsi" w:hAnsiTheme="minorHAnsi"/>
                <w:lang w:val="en-US"/>
              </w:rPr>
              <w:t>2004.</w:t>
            </w:r>
          </w:p>
          <w:p w:rsidR="0048308E" w:rsidRPr="00464F54" w:rsidRDefault="0048308E" w:rsidP="00464F54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464F54">
              <w:rPr>
                <w:rFonts w:asciiTheme="minorHAnsi" w:hAnsiTheme="minorHAnsi"/>
                <w:lang w:val="en-US"/>
              </w:rPr>
              <w:t xml:space="preserve">Judge, G. G., R. C. Hill, W. E. Griffiths, H. Lutkepohl, and T. C. Lee. Introduction to the Theory and Practice of Econometrics. John Willey and Sons. </w:t>
            </w:r>
            <w:r w:rsidRPr="00464F54">
              <w:rPr>
                <w:rFonts w:asciiTheme="minorHAnsi" w:hAnsiTheme="minorHAnsi"/>
              </w:rPr>
              <w:t>Second Edition. 1988.</w:t>
            </w:r>
          </w:p>
          <w:p w:rsidR="0048308E" w:rsidRPr="00464F54" w:rsidRDefault="0048308E" w:rsidP="00464F54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464F54">
              <w:rPr>
                <w:rFonts w:asciiTheme="minorHAnsi" w:hAnsiTheme="minorHAnsi"/>
              </w:rPr>
              <w:t xml:space="preserve">Maddala. G.S. Introducción a la econometría. Prentice Hall. Segunda edición. 1992. </w:t>
            </w:r>
          </w:p>
          <w:p w:rsidR="0048308E" w:rsidRPr="00464F54" w:rsidRDefault="0048308E" w:rsidP="00464F54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464F54">
              <w:rPr>
                <w:rFonts w:asciiTheme="minorHAnsi" w:hAnsiTheme="minorHAnsi"/>
              </w:rPr>
              <w:t>Novales. A. Econometría. McGraw - Hill. Segunda Edición. 1993.</w:t>
            </w:r>
          </w:p>
          <w:p w:rsidR="0048308E" w:rsidRPr="00464F54" w:rsidRDefault="0048308E" w:rsidP="00464F54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464F54">
              <w:rPr>
                <w:rFonts w:asciiTheme="minorHAnsi" w:hAnsiTheme="minorHAnsi"/>
              </w:rPr>
              <w:t>Stewart M. , Wallis K. Introducción a la Econometría. Alianza Editorial. 1984.</w:t>
            </w:r>
          </w:p>
          <w:p w:rsidR="00942167" w:rsidRPr="00464F54" w:rsidRDefault="0048308E" w:rsidP="00464F54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464F54">
              <w:rPr>
                <w:rFonts w:asciiTheme="minorHAnsi" w:hAnsiTheme="minorHAnsi"/>
              </w:rPr>
              <w:t>Wooldrigde, J.M. Introducción a la Econometría. Un enfoque moderno. Editorial Thomson. Segunda edición. 2006.</w:t>
            </w:r>
          </w:p>
        </w:tc>
      </w:tr>
    </w:tbl>
    <w:p w:rsidR="00942167" w:rsidRDefault="00942167" w:rsidP="00942167">
      <w:pPr>
        <w:rPr>
          <w:b/>
          <w:sz w:val="28"/>
          <w:szCs w:val="28"/>
        </w:rPr>
      </w:pPr>
    </w:p>
    <w:p w:rsidR="0064599D" w:rsidRDefault="0064599D"/>
    <w:sectPr w:rsidR="0064599D" w:rsidSect="00FE6585">
      <w:footerReference w:type="default" r:id="rId8"/>
      <w:footerReference w:type="first" r:id="rId9"/>
      <w:pgSz w:w="11906" w:h="16838"/>
      <w:pgMar w:top="1411" w:right="1699" w:bottom="1296" w:left="1699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BC0" w:rsidRDefault="00455BC0" w:rsidP="00F03897">
      <w:pPr>
        <w:spacing w:after="0" w:line="240" w:lineRule="auto"/>
      </w:pPr>
      <w:r>
        <w:separator/>
      </w:r>
    </w:p>
  </w:endnote>
  <w:endnote w:type="continuationSeparator" w:id="0">
    <w:p w:rsidR="00455BC0" w:rsidRDefault="00455BC0" w:rsidP="00F03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85" w:rsidRDefault="00B37A4A">
    <w:pPr>
      <w:pStyle w:val="Piedepgina"/>
      <w:jc w:val="right"/>
    </w:pPr>
    <w:r>
      <w:fldChar w:fldCharType="begin"/>
    </w:r>
    <w:r w:rsidR="00942167">
      <w:instrText xml:space="preserve"> PAGE   \* MERGEFORMAT </w:instrText>
    </w:r>
    <w:r>
      <w:fldChar w:fldCharType="separate"/>
    </w:r>
    <w:r w:rsidR="005F1331">
      <w:rPr>
        <w:noProof/>
      </w:rPr>
      <w:t>2</w:t>
    </w:r>
    <w:r>
      <w:fldChar w:fldCharType="end"/>
    </w:r>
  </w:p>
  <w:p w:rsidR="00FE6585" w:rsidRDefault="00455BC0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55969"/>
      <w:docPartObj>
        <w:docPartGallery w:val="Page Numbers (Bottom of Page)"/>
        <w:docPartUnique/>
      </w:docPartObj>
    </w:sdtPr>
    <w:sdtContent>
      <w:p w:rsidR="009F06D7" w:rsidRDefault="00B37A4A">
        <w:pPr>
          <w:pStyle w:val="Piedepgina"/>
          <w:jc w:val="right"/>
        </w:pPr>
        <w:r>
          <w:fldChar w:fldCharType="begin"/>
        </w:r>
        <w:r w:rsidR="00942167">
          <w:instrText xml:space="preserve"> PAGE   \* MERGEFORMAT </w:instrText>
        </w:r>
        <w:r>
          <w:fldChar w:fldCharType="separate"/>
        </w:r>
        <w:r w:rsidR="005F1331">
          <w:rPr>
            <w:noProof/>
          </w:rPr>
          <w:t>1</w:t>
        </w:r>
        <w:r>
          <w:fldChar w:fldCharType="end"/>
        </w:r>
      </w:p>
    </w:sdtContent>
  </w:sdt>
  <w:p w:rsidR="00FE6585" w:rsidRDefault="00455BC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BC0" w:rsidRDefault="00455BC0" w:rsidP="00F03897">
      <w:pPr>
        <w:spacing w:after="0" w:line="240" w:lineRule="auto"/>
      </w:pPr>
      <w:r>
        <w:separator/>
      </w:r>
    </w:p>
  </w:footnote>
  <w:footnote w:type="continuationSeparator" w:id="0">
    <w:p w:rsidR="00455BC0" w:rsidRDefault="00455BC0" w:rsidP="00F03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0226"/>
    <w:multiLevelType w:val="hybridMultilevel"/>
    <w:tmpl w:val="51407E22"/>
    <w:lvl w:ilvl="0" w:tplc="240A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82A20"/>
    <w:multiLevelType w:val="hybridMultilevel"/>
    <w:tmpl w:val="B49E8E2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0332C"/>
    <w:multiLevelType w:val="hybridMultilevel"/>
    <w:tmpl w:val="1488099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704C0"/>
    <w:multiLevelType w:val="hybridMultilevel"/>
    <w:tmpl w:val="BFAA64E0"/>
    <w:lvl w:ilvl="0" w:tplc="4D9E0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25954"/>
    <w:multiLevelType w:val="hybridMultilevel"/>
    <w:tmpl w:val="474EF0CA"/>
    <w:lvl w:ilvl="0" w:tplc="92CC2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374F8"/>
    <w:multiLevelType w:val="hybridMultilevel"/>
    <w:tmpl w:val="8E5A7592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C552C65"/>
    <w:multiLevelType w:val="hybridMultilevel"/>
    <w:tmpl w:val="7F1A82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F329D"/>
    <w:multiLevelType w:val="hybridMultilevel"/>
    <w:tmpl w:val="BEE27F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2101F"/>
    <w:multiLevelType w:val="hybridMultilevel"/>
    <w:tmpl w:val="03C4AED2"/>
    <w:lvl w:ilvl="0" w:tplc="F4249CFE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883C75"/>
    <w:multiLevelType w:val="hybridMultilevel"/>
    <w:tmpl w:val="9FDE859C"/>
    <w:lvl w:ilvl="0" w:tplc="550E8C3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1E43363"/>
    <w:multiLevelType w:val="singleLevel"/>
    <w:tmpl w:val="597C52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</w:abstractNum>
  <w:abstractNum w:abstractNumId="11">
    <w:nsid w:val="3AD37399"/>
    <w:multiLevelType w:val="hybridMultilevel"/>
    <w:tmpl w:val="5156C2B6"/>
    <w:lvl w:ilvl="0" w:tplc="C9F8CE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483423"/>
    <w:multiLevelType w:val="hybridMultilevel"/>
    <w:tmpl w:val="7E6A25E6"/>
    <w:lvl w:ilvl="0" w:tplc="1674C3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51114D9C"/>
    <w:multiLevelType w:val="hybridMultilevel"/>
    <w:tmpl w:val="4CE440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C526D"/>
    <w:multiLevelType w:val="singleLevel"/>
    <w:tmpl w:val="E0BC51C6"/>
    <w:lvl w:ilvl="0">
      <w:start w:val="7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>
    <w:nsid w:val="5CAD2ECF"/>
    <w:multiLevelType w:val="hybridMultilevel"/>
    <w:tmpl w:val="6084284A"/>
    <w:lvl w:ilvl="0" w:tplc="6442A79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8D169A"/>
    <w:multiLevelType w:val="hybridMultilevel"/>
    <w:tmpl w:val="E82A1B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03DB3"/>
    <w:multiLevelType w:val="hybridMultilevel"/>
    <w:tmpl w:val="CD3CF16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F3650D"/>
    <w:multiLevelType w:val="hybridMultilevel"/>
    <w:tmpl w:val="EAE0527E"/>
    <w:lvl w:ilvl="0" w:tplc="D7DA8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2"/>
  </w:num>
  <w:num w:numId="5">
    <w:abstractNumId w:val="16"/>
  </w:num>
  <w:num w:numId="6">
    <w:abstractNumId w:val="10"/>
  </w:num>
  <w:num w:numId="7">
    <w:abstractNumId w:val="0"/>
  </w:num>
  <w:num w:numId="8">
    <w:abstractNumId w:val="17"/>
  </w:num>
  <w:num w:numId="9">
    <w:abstractNumId w:val="13"/>
  </w:num>
  <w:num w:numId="10">
    <w:abstractNumId w:val="11"/>
  </w:num>
  <w:num w:numId="11">
    <w:abstractNumId w:val="9"/>
  </w:num>
  <w:num w:numId="12">
    <w:abstractNumId w:val="6"/>
  </w:num>
  <w:num w:numId="13">
    <w:abstractNumId w:val="14"/>
  </w:num>
  <w:num w:numId="14">
    <w:abstractNumId w:val="3"/>
  </w:num>
  <w:num w:numId="15">
    <w:abstractNumId w:val="4"/>
  </w:num>
  <w:num w:numId="16">
    <w:abstractNumId w:val="18"/>
  </w:num>
  <w:num w:numId="17">
    <w:abstractNumId w:val="5"/>
  </w:num>
  <w:num w:numId="18">
    <w:abstractNumId w:val="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167"/>
    <w:rsid w:val="000717BB"/>
    <w:rsid w:val="00180445"/>
    <w:rsid w:val="00242036"/>
    <w:rsid w:val="002A5FF6"/>
    <w:rsid w:val="002A756D"/>
    <w:rsid w:val="003420FA"/>
    <w:rsid w:val="00455BC0"/>
    <w:rsid w:val="00464F54"/>
    <w:rsid w:val="0048308E"/>
    <w:rsid w:val="004B60DB"/>
    <w:rsid w:val="005919E9"/>
    <w:rsid w:val="005F1331"/>
    <w:rsid w:val="006166A6"/>
    <w:rsid w:val="0064599D"/>
    <w:rsid w:val="006673CD"/>
    <w:rsid w:val="006A3B1B"/>
    <w:rsid w:val="007452AD"/>
    <w:rsid w:val="00754F52"/>
    <w:rsid w:val="00942167"/>
    <w:rsid w:val="00984CBD"/>
    <w:rsid w:val="00A31717"/>
    <w:rsid w:val="00B2700C"/>
    <w:rsid w:val="00B35401"/>
    <w:rsid w:val="00B37A4A"/>
    <w:rsid w:val="00D76990"/>
    <w:rsid w:val="00EE5206"/>
    <w:rsid w:val="00F03897"/>
    <w:rsid w:val="00F652A4"/>
    <w:rsid w:val="00FD0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67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421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2167"/>
    <w:rPr>
      <w:rFonts w:ascii="Calibri" w:eastAsia="Calibri" w:hAnsi="Calibri" w:cs="Times New Roman"/>
      <w:lang w:val="es-ES"/>
    </w:rPr>
  </w:style>
  <w:style w:type="paragraph" w:customStyle="1" w:styleId="BodyText31">
    <w:name w:val="Body Text 31"/>
    <w:basedOn w:val="Normal"/>
    <w:rsid w:val="00942167"/>
    <w:pPr>
      <w:widowControl w:val="0"/>
      <w:spacing w:after="0" w:line="480" w:lineRule="auto"/>
      <w:jc w:val="both"/>
    </w:pPr>
    <w:rPr>
      <w:rFonts w:ascii="Arial" w:eastAsia="Times New Roman" w:hAnsi="Arial"/>
      <w:sz w:val="24"/>
      <w:szCs w:val="20"/>
      <w:lang w:eastAsia="es-ES"/>
    </w:rPr>
  </w:style>
  <w:style w:type="paragraph" w:styleId="Lista">
    <w:name w:val="List"/>
    <w:basedOn w:val="Normal"/>
    <w:rsid w:val="00942167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Arial" w:eastAsia="Times New Roman" w:hAnsi="Arial"/>
      <w:szCs w:val="20"/>
      <w:lang w:val="en-US" w:eastAsia="es-ES"/>
    </w:rPr>
  </w:style>
  <w:style w:type="paragraph" w:styleId="Lista2">
    <w:name w:val="List 2"/>
    <w:basedOn w:val="Normal"/>
    <w:uiPriority w:val="99"/>
    <w:unhideWhenUsed/>
    <w:rsid w:val="00942167"/>
    <w:pPr>
      <w:ind w:left="566" w:hanging="283"/>
      <w:contextualSpacing/>
    </w:pPr>
  </w:style>
  <w:style w:type="paragraph" w:styleId="Prrafodelista">
    <w:name w:val="List Paragraph"/>
    <w:basedOn w:val="Normal"/>
    <w:uiPriority w:val="34"/>
    <w:qFormat/>
    <w:rsid w:val="009421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2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167"/>
    <w:rPr>
      <w:rFonts w:ascii="Tahoma" w:eastAsia="Calibri" w:hAnsi="Tahoma" w:cs="Tahoma"/>
      <w:sz w:val="16"/>
      <w:szCs w:val="16"/>
      <w:lang w:val="es-ES"/>
    </w:rPr>
  </w:style>
  <w:style w:type="paragraph" w:styleId="Sangradetextonormal">
    <w:name w:val="Body Text Indent"/>
    <w:basedOn w:val="Normal"/>
    <w:link w:val="SangradetextonormalCar"/>
    <w:rsid w:val="006A3B1B"/>
    <w:pPr>
      <w:spacing w:after="0" w:line="240" w:lineRule="exact"/>
      <w:ind w:left="288"/>
      <w:jc w:val="both"/>
    </w:pPr>
    <w:rPr>
      <w:rFonts w:ascii="Arial" w:eastAsia="Times New Roman" w:hAnsi="Arial"/>
      <w:szCs w:val="20"/>
      <w:lang w:val="es-CO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6A3B1B"/>
    <w:rPr>
      <w:rFonts w:ascii="Arial" w:eastAsia="Times New Roman" w:hAnsi="Arial" w:cs="Times New Roman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6A3B1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A3B1B"/>
    <w:rPr>
      <w:rFonts w:ascii="Calibri" w:eastAsia="Calibri" w:hAnsi="Calibri" w:cs="Times New Roman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EE5206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E5206"/>
    <w:rPr>
      <w:rFonts w:ascii="Calibri" w:eastAsia="Calibri" w:hAnsi="Calibri" w:cs="Times New Roman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1441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Medios</cp:lastModifiedBy>
  <cp:revision>14</cp:revision>
  <dcterms:created xsi:type="dcterms:W3CDTF">2010-07-27T13:29:00Z</dcterms:created>
  <dcterms:modified xsi:type="dcterms:W3CDTF">2010-08-12T19:14:00Z</dcterms:modified>
</cp:coreProperties>
</file>