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69" w:rsidRPr="006E0D69" w:rsidRDefault="006E0D69" w:rsidP="00161B3A">
      <w:pPr>
        <w:pStyle w:val="Ttulo1"/>
        <w:ind w:left="-567"/>
        <w:rPr>
          <w:rFonts w:cs="Arial"/>
          <w:sz w:val="10"/>
        </w:rPr>
      </w:pPr>
    </w:p>
    <w:p w:rsidR="000C23D6" w:rsidRPr="006021FE" w:rsidRDefault="000C23D6" w:rsidP="006021FE">
      <w:pPr>
        <w:pStyle w:val="Ttulo1"/>
        <w:spacing w:line="360" w:lineRule="auto"/>
        <w:ind w:left="-567"/>
        <w:rPr>
          <w:rFonts w:cs="Arial"/>
          <w:sz w:val="22"/>
        </w:rPr>
      </w:pPr>
      <w:r w:rsidRPr="006021FE">
        <w:rPr>
          <w:rFonts w:cs="Arial"/>
          <w:sz w:val="22"/>
        </w:rPr>
        <w:t xml:space="preserve">SERVICIO </w:t>
      </w:r>
      <w:r w:rsidRPr="006021FE">
        <w:rPr>
          <w:rFonts w:cs="Arial"/>
          <w:sz w:val="22"/>
        </w:rPr>
        <w:tab/>
      </w:r>
      <w:r w:rsidRPr="006021FE">
        <w:rPr>
          <w:rFonts w:cs="Arial"/>
          <w:sz w:val="22"/>
        </w:rPr>
        <w:tab/>
        <w:t xml:space="preserve">TODOS LOS SERVICIOS  </w:t>
      </w:r>
    </w:p>
    <w:p w:rsidR="000C23D6" w:rsidRPr="006021FE" w:rsidRDefault="00FD1F59" w:rsidP="006021FE">
      <w:pPr>
        <w:pStyle w:val="Ttulo1"/>
        <w:spacing w:line="360" w:lineRule="auto"/>
        <w:ind w:left="-567"/>
        <w:rPr>
          <w:rFonts w:cs="Arial"/>
          <w:sz w:val="22"/>
        </w:rPr>
      </w:pPr>
      <w:r w:rsidRPr="006021FE">
        <w:rPr>
          <w:rFonts w:cs="Arial"/>
          <w:sz w:val="22"/>
        </w:rPr>
        <w:t>TIPO</w:t>
      </w:r>
      <w:r w:rsidRPr="006021FE">
        <w:rPr>
          <w:rFonts w:cs="Arial"/>
          <w:sz w:val="22"/>
        </w:rPr>
        <w:tab/>
      </w:r>
      <w:r w:rsidR="00161B3A" w:rsidRPr="006021FE">
        <w:rPr>
          <w:rFonts w:cs="Arial"/>
          <w:sz w:val="22"/>
        </w:rPr>
        <w:tab/>
      </w:r>
      <w:r w:rsidR="00EB2597" w:rsidRPr="006021FE">
        <w:rPr>
          <w:rFonts w:cs="Arial"/>
          <w:sz w:val="22"/>
        </w:rPr>
        <w:tab/>
      </w:r>
      <w:r w:rsidR="000C23D6" w:rsidRPr="006021FE">
        <w:rPr>
          <w:rFonts w:cs="Arial"/>
          <w:sz w:val="22"/>
        </w:rPr>
        <w:t>HOSPITALARIO___</w:t>
      </w:r>
      <w:r w:rsidR="008576A5">
        <w:rPr>
          <w:rFonts w:cs="Arial"/>
          <w:sz w:val="22"/>
        </w:rPr>
        <w:t xml:space="preserve">__ </w:t>
      </w:r>
      <w:r w:rsidR="000C23D6" w:rsidRPr="006021FE">
        <w:rPr>
          <w:rFonts w:cs="Arial"/>
          <w:sz w:val="22"/>
        </w:rPr>
        <w:t xml:space="preserve"> AMBULATORIO _</w:t>
      </w:r>
      <w:r w:rsidR="008576A5">
        <w:rPr>
          <w:rFonts w:cs="Arial"/>
          <w:sz w:val="22"/>
        </w:rPr>
        <w:t>__</w:t>
      </w:r>
      <w:r w:rsidR="000C23D6" w:rsidRPr="006021FE">
        <w:rPr>
          <w:rFonts w:cs="Arial"/>
          <w:sz w:val="22"/>
        </w:rPr>
        <w:t>__</w:t>
      </w:r>
    </w:p>
    <w:p w:rsidR="000C23D6" w:rsidRPr="006021FE" w:rsidRDefault="000C23D6" w:rsidP="006021FE">
      <w:pPr>
        <w:spacing w:line="360" w:lineRule="auto"/>
        <w:ind w:left="-567" w:right="-941"/>
        <w:jc w:val="both"/>
        <w:rPr>
          <w:rFonts w:ascii="Arial" w:hAnsi="Arial" w:cs="Arial"/>
          <w:b/>
          <w:sz w:val="22"/>
        </w:rPr>
      </w:pPr>
      <w:r w:rsidRPr="006021FE">
        <w:rPr>
          <w:rFonts w:ascii="Arial" w:hAnsi="Arial" w:cs="Arial"/>
          <w:b/>
          <w:sz w:val="22"/>
        </w:rPr>
        <w:t>NOMBRE DE LA INSTITUCION   ____</w:t>
      </w:r>
      <w:r w:rsidR="00161B3A" w:rsidRPr="006021FE">
        <w:rPr>
          <w:rFonts w:ascii="Arial" w:hAnsi="Arial" w:cs="Arial"/>
          <w:b/>
          <w:sz w:val="22"/>
        </w:rPr>
        <w:t>_____________</w:t>
      </w:r>
      <w:r w:rsidRPr="006021FE">
        <w:rPr>
          <w:rFonts w:ascii="Arial" w:hAnsi="Arial" w:cs="Arial"/>
          <w:b/>
          <w:sz w:val="22"/>
        </w:rPr>
        <w:t>___________</w:t>
      </w:r>
      <w:r w:rsidR="00E22B3F" w:rsidRPr="006021FE">
        <w:rPr>
          <w:rFonts w:ascii="Arial" w:hAnsi="Arial" w:cs="Arial"/>
          <w:b/>
          <w:sz w:val="22"/>
        </w:rPr>
        <w:t>_____________________</w:t>
      </w:r>
      <w:r w:rsidRPr="006021FE">
        <w:rPr>
          <w:rFonts w:ascii="Arial" w:hAnsi="Arial" w:cs="Arial"/>
          <w:b/>
          <w:sz w:val="22"/>
        </w:rPr>
        <w:t xml:space="preserve">_____ </w:t>
      </w:r>
    </w:p>
    <w:p w:rsidR="000C23D6" w:rsidRPr="006021FE" w:rsidRDefault="000C23D6" w:rsidP="006021FE">
      <w:pPr>
        <w:spacing w:line="360" w:lineRule="auto"/>
        <w:ind w:left="-567" w:right="-941"/>
        <w:jc w:val="both"/>
        <w:rPr>
          <w:rFonts w:ascii="Arial" w:hAnsi="Arial" w:cs="Arial"/>
          <w:b/>
          <w:sz w:val="22"/>
        </w:rPr>
      </w:pPr>
      <w:r w:rsidRPr="006021FE">
        <w:rPr>
          <w:rFonts w:ascii="Arial" w:hAnsi="Arial" w:cs="Arial"/>
          <w:b/>
          <w:sz w:val="22"/>
        </w:rPr>
        <w:t>CODIGO DEL PRESTADOR  ______</w:t>
      </w:r>
      <w:r w:rsidR="00161B3A" w:rsidRPr="006021FE">
        <w:rPr>
          <w:rFonts w:ascii="Arial" w:hAnsi="Arial" w:cs="Arial"/>
          <w:b/>
          <w:sz w:val="22"/>
        </w:rPr>
        <w:t>______</w:t>
      </w:r>
      <w:r w:rsidRPr="006021FE">
        <w:rPr>
          <w:rFonts w:ascii="Arial" w:hAnsi="Arial" w:cs="Arial"/>
          <w:b/>
          <w:sz w:val="22"/>
        </w:rPr>
        <w:t>_______________ MUNICIPIO __</w:t>
      </w:r>
      <w:r w:rsidR="00161B3A" w:rsidRPr="006021FE">
        <w:rPr>
          <w:rFonts w:ascii="Arial" w:hAnsi="Arial" w:cs="Arial"/>
          <w:b/>
          <w:sz w:val="22"/>
        </w:rPr>
        <w:t>__</w:t>
      </w:r>
      <w:r w:rsidR="00E22B3F" w:rsidRPr="006021FE">
        <w:rPr>
          <w:rFonts w:ascii="Arial" w:hAnsi="Arial" w:cs="Arial"/>
          <w:b/>
          <w:sz w:val="22"/>
        </w:rPr>
        <w:t>________</w:t>
      </w:r>
      <w:r w:rsidRPr="006021FE">
        <w:rPr>
          <w:rFonts w:ascii="Arial" w:hAnsi="Arial" w:cs="Arial"/>
          <w:b/>
          <w:sz w:val="22"/>
        </w:rPr>
        <w:t>_______</w:t>
      </w:r>
    </w:p>
    <w:p w:rsidR="000C23D6" w:rsidRPr="006021FE" w:rsidRDefault="000C23D6" w:rsidP="006021FE">
      <w:pPr>
        <w:spacing w:line="360" w:lineRule="auto"/>
        <w:ind w:left="-567" w:right="-941"/>
        <w:jc w:val="both"/>
        <w:rPr>
          <w:rFonts w:ascii="Arial" w:hAnsi="Arial" w:cs="Arial"/>
          <w:b/>
          <w:sz w:val="22"/>
        </w:rPr>
      </w:pPr>
      <w:r w:rsidRPr="006021FE">
        <w:rPr>
          <w:rFonts w:ascii="Arial" w:hAnsi="Arial" w:cs="Arial"/>
          <w:b/>
          <w:sz w:val="22"/>
        </w:rPr>
        <w:t>FECHA   _____________</w:t>
      </w:r>
      <w:r w:rsidR="00161B3A" w:rsidRPr="006021FE">
        <w:rPr>
          <w:rFonts w:ascii="Arial" w:hAnsi="Arial" w:cs="Arial"/>
          <w:b/>
          <w:sz w:val="22"/>
        </w:rPr>
        <w:t>___________________</w:t>
      </w:r>
      <w:r w:rsidRPr="006021FE">
        <w:rPr>
          <w:rFonts w:ascii="Arial" w:hAnsi="Arial" w:cs="Arial"/>
          <w:b/>
          <w:sz w:val="22"/>
        </w:rPr>
        <w:t>________</w:t>
      </w:r>
      <w:r w:rsidR="008576A5">
        <w:rPr>
          <w:rFonts w:ascii="Arial" w:hAnsi="Arial" w:cs="Arial"/>
          <w:b/>
          <w:sz w:val="22"/>
        </w:rPr>
        <w:t>____</w:t>
      </w:r>
    </w:p>
    <w:p w:rsidR="000C23D6" w:rsidRPr="006021FE" w:rsidRDefault="000C23D6" w:rsidP="00DB7AEE">
      <w:pPr>
        <w:ind w:right="-941"/>
        <w:jc w:val="both"/>
        <w:rPr>
          <w:rFonts w:ascii="Arial" w:hAnsi="Arial" w:cs="Arial"/>
          <w:b/>
          <w:sz w:val="12"/>
        </w:rPr>
      </w:pPr>
      <w:r w:rsidRPr="006021FE">
        <w:rPr>
          <w:rFonts w:ascii="Arial" w:hAnsi="Arial" w:cs="Arial"/>
          <w:b/>
          <w:sz w:val="22"/>
        </w:rPr>
        <w:tab/>
      </w: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5"/>
        <w:gridCol w:w="16"/>
        <w:gridCol w:w="551"/>
        <w:gridCol w:w="13"/>
        <w:gridCol w:w="564"/>
        <w:gridCol w:w="567"/>
        <w:gridCol w:w="2579"/>
      </w:tblGrid>
      <w:tr w:rsidR="000C23D6" w:rsidRPr="00B94A8A" w:rsidTr="00E22B3F">
        <w:trPr>
          <w:tblHeader/>
        </w:trPr>
        <w:tc>
          <w:tcPr>
            <w:tcW w:w="5775" w:type="dxa"/>
          </w:tcPr>
          <w:p w:rsidR="000C23D6" w:rsidRPr="00B94A8A" w:rsidRDefault="000C23D6" w:rsidP="00DB7AEE">
            <w:pPr>
              <w:jc w:val="center"/>
              <w:rPr>
                <w:rFonts w:ascii="Arial" w:hAnsi="Arial" w:cs="Arial"/>
                <w:b/>
              </w:rPr>
            </w:pPr>
            <w:r w:rsidRPr="00B94A8A">
              <w:rPr>
                <w:rFonts w:ascii="Arial" w:hAnsi="Arial" w:cs="Arial"/>
                <w:b/>
              </w:rPr>
              <w:t>CRITERIO</w:t>
            </w:r>
          </w:p>
        </w:tc>
        <w:tc>
          <w:tcPr>
            <w:tcW w:w="567" w:type="dxa"/>
            <w:gridSpan w:val="2"/>
          </w:tcPr>
          <w:p w:rsidR="000C23D6" w:rsidRPr="00B94A8A" w:rsidRDefault="000C23D6" w:rsidP="00DB7AEE">
            <w:pPr>
              <w:jc w:val="center"/>
              <w:rPr>
                <w:rFonts w:ascii="Arial" w:hAnsi="Arial" w:cs="Arial"/>
                <w:b/>
              </w:rPr>
            </w:pPr>
            <w:r w:rsidRPr="00B94A8A">
              <w:rPr>
                <w:rFonts w:ascii="Arial" w:hAnsi="Arial" w:cs="Arial"/>
                <w:b/>
              </w:rPr>
              <w:t>C</w:t>
            </w:r>
          </w:p>
        </w:tc>
        <w:tc>
          <w:tcPr>
            <w:tcW w:w="577" w:type="dxa"/>
            <w:gridSpan w:val="2"/>
          </w:tcPr>
          <w:p w:rsidR="000C23D6" w:rsidRPr="00B94A8A" w:rsidRDefault="000C23D6" w:rsidP="00DB7AEE">
            <w:pPr>
              <w:jc w:val="center"/>
              <w:rPr>
                <w:rFonts w:ascii="Arial" w:hAnsi="Arial" w:cs="Arial"/>
                <w:b/>
              </w:rPr>
            </w:pPr>
            <w:r w:rsidRPr="00B94A8A">
              <w:rPr>
                <w:rFonts w:ascii="Arial" w:hAnsi="Arial" w:cs="Arial"/>
                <w:b/>
              </w:rPr>
              <w:t>NC</w:t>
            </w:r>
          </w:p>
        </w:tc>
        <w:tc>
          <w:tcPr>
            <w:tcW w:w="567" w:type="dxa"/>
          </w:tcPr>
          <w:p w:rsidR="000C23D6" w:rsidRPr="00B94A8A" w:rsidRDefault="000C23D6" w:rsidP="00DB7AEE">
            <w:pPr>
              <w:jc w:val="center"/>
              <w:rPr>
                <w:rFonts w:ascii="Arial" w:hAnsi="Arial" w:cs="Arial"/>
                <w:b/>
              </w:rPr>
            </w:pPr>
            <w:r w:rsidRPr="00B94A8A">
              <w:rPr>
                <w:rFonts w:ascii="Arial" w:hAnsi="Arial" w:cs="Arial"/>
                <w:b/>
              </w:rPr>
              <w:t>NA</w:t>
            </w:r>
          </w:p>
        </w:tc>
        <w:tc>
          <w:tcPr>
            <w:tcW w:w="2579" w:type="dxa"/>
          </w:tcPr>
          <w:p w:rsidR="000C23D6" w:rsidRPr="00B94A8A" w:rsidRDefault="000C23D6" w:rsidP="00DB7AEE">
            <w:pPr>
              <w:jc w:val="center"/>
              <w:rPr>
                <w:rFonts w:ascii="Arial" w:hAnsi="Arial" w:cs="Arial"/>
                <w:b/>
              </w:rPr>
            </w:pPr>
            <w:r w:rsidRPr="00B94A8A">
              <w:rPr>
                <w:rFonts w:ascii="Arial" w:hAnsi="Arial" w:cs="Arial"/>
                <w:b/>
              </w:rPr>
              <w:t>OBSERVACIONES</w:t>
            </w:r>
          </w:p>
        </w:tc>
      </w:tr>
      <w:tr w:rsidR="000C23D6" w:rsidRPr="00B94A8A" w:rsidTr="0033246A">
        <w:trPr>
          <w:cantSplit/>
          <w:trHeight w:val="385"/>
        </w:trPr>
        <w:tc>
          <w:tcPr>
            <w:tcW w:w="10065" w:type="dxa"/>
            <w:gridSpan w:val="7"/>
            <w:vAlign w:val="center"/>
          </w:tcPr>
          <w:p w:rsidR="000C23D6" w:rsidRPr="00B94A8A" w:rsidRDefault="000C23D6" w:rsidP="00DB7AEE">
            <w:pPr>
              <w:jc w:val="center"/>
              <w:rPr>
                <w:rFonts w:ascii="Arial" w:hAnsi="Arial" w:cs="Arial"/>
                <w:b/>
              </w:rPr>
            </w:pPr>
            <w:r w:rsidRPr="00B94A8A">
              <w:rPr>
                <w:rFonts w:ascii="Arial" w:hAnsi="Arial" w:cs="Arial"/>
                <w:b/>
              </w:rPr>
              <w:t>1. TALENTO HUMANO</w:t>
            </w:r>
          </w:p>
        </w:tc>
      </w:tr>
      <w:tr w:rsidR="000C23D6" w:rsidRPr="00B94A8A" w:rsidTr="00E22B3F">
        <w:trPr>
          <w:cantSplit/>
          <w:trHeight w:val="543"/>
        </w:trPr>
        <w:tc>
          <w:tcPr>
            <w:tcW w:w="10065" w:type="dxa"/>
            <w:gridSpan w:val="7"/>
          </w:tcPr>
          <w:p w:rsidR="000C23D6" w:rsidRPr="00B94A8A" w:rsidRDefault="000C23D6" w:rsidP="00DB7AEE">
            <w:pPr>
              <w:jc w:val="both"/>
              <w:rPr>
                <w:rFonts w:ascii="Arial" w:hAnsi="Arial" w:cs="Arial"/>
                <w:b/>
              </w:rPr>
            </w:pPr>
            <w:r w:rsidRPr="00B94A8A">
              <w:rPr>
                <w:rFonts w:ascii="Arial" w:hAnsi="Arial" w:cs="Arial"/>
                <w:b/>
              </w:rPr>
              <w:t>Son las condiciones mínimas para el ejercicio profesional y ocupacional del Talento Humano asistencial y la suficiencia de éste recurso para el volumen de atención</w:t>
            </w:r>
          </w:p>
        </w:tc>
      </w:tr>
      <w:tr w:rsidR="000C23D6" w:rsidRPr="00B94A8A" w:rsidTr="00E22B3F">
        <w:tc>
          <w:tcPr>
            <w:tcW w:w="5775" w:type="dxa"/>
          </w:tcPr>
          <w:p w:rsidR="000C23D6" w:rsidRPr="00B94A8A" w:rsidRDefault="000C23D6" w:rsidP="002C7DF9">
            <w:pPr>
              <w:pStyle w:val="Vieta"/>
            </w:pPr>
            <w:r w:rsidRPr="00B94A8A">
              <w:t>El talento humano en salud, cuenta con la autorización expedida por la autoridad competente, para ejercer la profesión u ocupación.</w:t>
            </w:r>
          </w:p>
        </w:tc>
        <w:tc>
          <w:tcPr>
            <w:tcW w:w="580" w:type="dxa"/>
            <w:gridSpan w:val="3"/>
          </w:tcPr>
          <w:p w:rsidR="000C23D6" w:rsidRPr="00B94A8A" w:rsidRDefault="000C23D6" w:rsidP="00DB7AEE">
            <w:pPr>
              <w:jc w:val="both"/>
              <w:rPr>
                <w:rFonts w:ascii="Arial" w:hAnsi="Arial" w:cs="Arial"/>
              </w:rPr>
            </w:pPr>
          </w:p>
        </w:tc>
        <w:tc>
          <w:tcPr>
            <w:tcW w:w="564" w:type="dxa"/>
          </w:tcPr>
          <w:p w:rsidR="000C23D6" w:rsidRPr="00B94A8A" w:rsidRDefault="000C23D6" w:rsidP="00DB7AEE">
            <w:pPr>
              <w:jc w:val="both"/>
              <w:rPr>
                <w:rFonts w:ascii="Arial" w:hAnsi="Arial" w:cs="Arial"/>
              </w:rPr>
            </w:pPr>
          </w:p>
        </w:tc>
        <w:tc>
          <w:tcPr>
            <w:tcW w:w="567" w:type="dxa"/>
          </w:tcPr>
          <w:p w:rsidR="000C23D6" w:rsidRPr="00B94A8A" w:rsidRDefault="000C23D6" w:rsidP="00DB7AEE">
            <w:pPr>
              <w:jc w:val="both"/>
              <w:rPr>
                <w:rFonts w:ascii="Arial" w:hAnsi="Arial" w:cs="Arial"/>
              </w:rPr>
            </w:pPr>
          </w:p>
        </w:tc>
        <w:tc>
          <w:tcPr>
            <w:tcW w:w="2579" w:type="dxa"/>
          </w:tcPr>
          <w:p w:rsidR="000C23D6" w:rsidRPr="00B94A8A" w:rsidRDefault="000C23D6" w:rsidP="00DB7AEE">
            <w:pPr>
              <w:jc w:val="both"/>
              <w:rPr>
                <w:rFonts w:ascii="Arial" w:hAnsi="Arial" w:cs="Arial"/>
                <w:snapToGrid w:val="0"/>
                <w:color w:val="000000"/>
              </w:rPr>
            </w:pPr>
          </w:p>
        </w:tc>
      </w:tr>
      <w:tr w:rsidR="00161B3A" w:rsidRPr="00B94A8A" w:rsidTr="00E22B3F">
        <w:tc>
          <w:tcPr>
            <w:tcW w:w="5775" w:type="dxa"/>
          </w:tcPr>
          <w:p w:rsidR="00161B3A" w:rsidRPr="00B94A8A" w:rsidRDefault="00161B3A" w:rsidP="00B761EE">
            <w:pPr>
              <w:rPr>
                <w:rFonts w:ascii="Arial" w:hAnsi="Arial" w:cs="Arial"/>
                <w:b/>
              </w:rPr>
            </w:pPr>
            <w:r w:rsidRPr="00B94A8A">
              <w:rPr>
                <w:rFonts w:ascii="Arial" w:hAnsi="Arial" w:cs="Arial"/>
                <w:b/>
              </w:rPr>
              <w:t xml:space="preserve">Los prestadores de servicios de salud determinarán la cantidad necesaria de talento humano requerido para cada uno de los servicios ofertados, de acuerdo: </w:t>
            </w:r>
          </w:p>
        </w:tc>
        <w:tc>
          <w:tcPr>
            <w:tcW w:w="4290" w:type="dxa"/>
            <w:gridSpan w:val="6"/>
            <w:shd w:val="clear" w:color="auto" w:fill="BFBFBF" w:themeFill="background1" w:themeFillShade="BF"/>
          </w:tcPr>
          <w:p w:rsidR="00161B3A" w:rsidRPr="00B94A8A" w:rsidRDefault="00161B3A" w:rsidP="00DB7AEE">
            <w:pPr>
              <w:jc w:val="both"/>
              <w:rPr>
                <w:rFonts w:ascii="Arial" w:hAnsi="Arial" w:cs="Arial"/>
                <w:snapToGrid w:val="0"/>
                <w:color w:val="000000"/>
              </w:rPr>
            </w:pPr>
          </w:p>
        </w:tc>
      </w:tr>
      <w:tr w:rsidR="00B761EE" w:rsidRPr="00B94A8A" w:rsidTr="00E22B3F">
        <w:tc>
          <w:tcPr>
            <w:tcW w:w="5775" w:type="dxa"/>
          </w:tcPr>
          <w:p w:rsidR="00B761EE" w:rsidRPr="00B94A8A" w:rsidRDefault="00B761EE" w:rsidP="00B761EE">
            <w:pPr>
              <w:numPr>
                <w:ilvl w:val="0"/>
                <w:numId w:val="23"/>
              </w:numPr>
              <w:jc w:val="both"/>
              <w:rPr>
                <w:rFonts w:ascii="Arial" w:hAnsi="Arial" w:cs="Arial"/>
              </w:rPr>
            </w:pPr>
            <w:r w:rsidRPr="00B94A8A">
              <w:rPr>
                <w:rFonts w:ascii="Arial" w:hAnsi="Arial" w:cs="Arial"/>
              </w:rPr>
              <w:t>La capacidad instalada</w:t>
            </w:r>
          </w:p>
        </w:tc>
        <w:tc>
          <w:tcPr>
            <w:tcW w:w="580" w:type="dxa"/>
            <w:gridSpan w:val="3"/>
          </w:tcPr>
          <w:p w:rsidR="00B761EE" w:rsidRPr="00B94A8A" w:rsidRDefault="00B761EE" w:rsidP="00DB7AEE">
            <w:pPr>
              <w:jc w:val="both"/>
              <w:rPr>
                <w:rFonts w:ascii="Arial" w:hAnsi="Arial" w:cs="Arial"/>
              </w:rPr>
            </w:pPr>
          </w:p>
        </w:tc>
        <w:tc>
          <w:tcPr>
            <w:tcW w:w="564" w:type="dxa"/>
          </w:tcPr>
          <w:p w:rsidR="00B761EE" w:rsidRPr="00B94A8A" w:rsidRDefault="00B761EE" w:rsidP="00DB7AEE">
            <w:pPr>
              <w:jc w:val="both"/>
              <w:rPr>
                <w:rFonts w:ascii="Arial" w:hAnsi="Arial" w:cs="Arial"/>
              </w:rPr>
            </w:pPr>
          </w:p>
        </w:tc>
        <w:tc>
          <w:tcPr>
            <w:tcW w:w="567" w:type="dxa"/>
          </w:tcPr>
          <w:p w:rsidR="00B761EE" w:rsidRPr="00B94A8A" w:rsidRDefault="00B761EE" w:rsidP="00DB7AEE">
            <w:pPr>
              <w:jc w:val="both"/>
              <w:rPr>
                <w:rFonts w:ascii="Arial" w:hAnsi="Arial" w:cs="Arial"/>
              </w:rPr>
            </w:pPr>
          </w:p>
        </w:tc>
        <w:tc>
          <w:tcPr>
            <w:tcW w:w="2579" w:type="dxa"/>
          </w:tcPr>
          <w:p w:rsidR="00B761EE" w:rsidRPr="00B94A8A" w:rsidRDefault="00B761EE" w:rsidP="00DB7AEE">
            <w:pPr>
              <w:jc w:val="both"/>
              <w:rPr>
                <w:rFonts w:ascii="Arial" w:hAnsi="Arial" w:cs="Arial"/>
                <w:snapToGrid w:val="0"/>
                <w:color w:val="000000"/>
              </w:rPr>
            </w:pPr>
          </w:p>
        </w:tc>
      </w:tr>
      <w:tr w:rsidR="00B761EE" w:rsidRPr="00B94A8A" w:rsidTr="00E22B3F">
        <w:tc>
          <w:tcPr>
            <w:tcW w:w="5775" w:type="dxa"/>
          </w:tcPr>
          <w:p w:rsidR="00B761EE" w:rsidRPr="00B94A8A" w:rsidRDefault="00B761EE" w:rsidP="00B761EE">
            <w:pPr>
              <w:numPr>
                <w:ilvl w:val="0"/>
                <w:numId w:val="23"/>
              </w:numPr>
              <w:jc w:val="both"/>
              <w:rPr>
                <w:rFonts w:ascii="Arial" w:hAnsi="Arial" w:cs="Arial"/>
              </w:rPr>
            </w:pPr>
            <w:r w:rsidRPr="00B94A8A">
              <w:rPr>
                <w:rFonts w:ascii="Arial" w:hAnsi="Arial" w:cs="Arial"/>
              </w:rPr>
              <w:t>La relación oferta y demanda</w:t>
            </w:r>
          </w:p>
        </w:tc>
        <w:tc>
          <w:tcPr>
            <w:tcW w:w="580" w:type="dxa"/>
            <w:gridSpan w:val="3"/>
          </w:tcPr>
          <w:p w:rsidR="00B761EE" w:rsidRPr="00B94A8A" w:rsidRDefault="00B761EE" w:rsidP="00DB7AEE">
            <w:pPr>
              <w:jc w:val="both"/>
              <w:rPr>
                <w:rFonts w:ascii="Arial" w:hAnsi="Arial" w:cs="Arial"/>
              </w:rPr>
            </w:pPr>
          </w:p>
        </w:tc>
        <w:tc>
          <w:tcPr>
            <w:tcW w:w="564" w:type="dxa"/>
          </w:tcPr>
          <w:p w:rsidR="00B761EE" w:rsidRPr="00B94A8A" w:rsidRDefault="00B761EE" w:rsidP="00DB7AEE">
            <w:pPr>
              <w:jc w:val="both"/>
              <w:rPr>
                <w:rFonts w:ascii="Arial" w:hAnsi="Arial" w:cs="Arial"/>
              </w:rPr>
            </w:pPr>
          </w:p>
        </w:tc>
        <w:tc>
          <w:tcPr>
            <w:tcW w:w="567" w:type="dxa"/>
          </w:tcPr>
          <w:p w:rsidR="00B761EE" w:rsidRPr="00B94A8A" w:rsidRDefault="00B761EE" w:rsidP="00DB7AEE">
            <w:pPr>
              <w:jc w:val="both"/>
              <w:rPr>
                <w:rFonts w:ascii="Arial" w:hAnsi="Arial" w:cs="Arial"/>
              </w:rPr>
            </w:pPr>
          </w:p>
        </w:tc>
        <w:tc>
          <w:tcPr>
            <w:tcW w:w="2579" w:type="dxa"/>
          </w:tcPr>
          <w:p w:rsidR="00B761EE" w:rsidRPr="00B94A8A" w:rsidRDefault="00B761EE" w:rsidP="00DB7AEE">
            <w:pPr>
              <w:jc w:val="both"/>
              <w:rPr>
                <w:rFonts w:ascii="Arial" w:hAnsi="Arial" w:cs="Arial"/>
                <w:snapToGrid w:val="0"/>
                <w:color w:val="000000"/>
              </w:rPr>
            </w:pPr>
          </w:p>
        </w:tc>
      </w:tr>
      <w:tr w:rsidR="00B761EE" w:rsidRPr="00B94A8A" w:rsidTr="00E22B3F">
        <w:tc>
          <w:tcPr>
            <w:tcW w:w="5775" w:type="dxa"/>
          </w:tcPr>
          <w:p w:rsidR="00B761EE" w:rsidRPr="00B94A8A" w:rsidRDefault="00B761EE" w:rsidP="00B761EE">
            <w:pPr>
              <w:numPr>
                <w:ilvl w:val="0"/>
                <w:numId w:val="23"/>
              </w:numPr>
              <w:jc w:val="both"/>
              <w:rPr>
                <w:rFonts w:ascii="Arial" w:hAnsi="Arial" w:cs="Arial"/>
              </w:rPr>
            </w:pPr>
            <w:r w:rsidRPr="00B94A8A">
              <w:rPr>
                <w:rFonts w:ascii="Arial" w:hAnsi="Arial" w:cs="Arial"/>
              </w:rPr>
              <w:t xml:space="preserve">La oportunidad en la prestación y </w:t>
            </w:r>
          </w:p>
        </w:tc>
        <w:tc>
          <w:tcPr>
            <w:tcW w:w="580" w:type="dxa"/>
            <w:gridSpan w:val="3"/>
          </w:tcPr>
          <w:p w:rsidR="00B761EE" w:rsidRPr="00B94A8A" w:rsidRDefault="00B761EE" w:rsidP="00DB7AEE">
            <w:pPr>
              <w:jc w:val="both"/>
              <w:rPr>
                <w:rFonts w:ascii="Arial" w:hAnsi="Arial" w:cs="Arial"/>
              </w:rPr>
            </w:pPr>
          </w:p>
        </w:tc>
        <w:tc>
          <w:tcPr>
            <w:tcW w:w="564" w:type="dxa"/>
          </w:tcPr>
          <w:p w:rsidR="00B761EE" w:rsidRPr="00B94A8A" w:rsidRDefault="00B761EE" w:rsidP="00DB7AEE">
            <w:pPr>
              <w:jc w:val="both"/>
              <w:rPr>
                <w:rFonts w:ascii="Arial" w:hAnsi="Arial" w:cs="Arial"/>
              </w:rPr>
            </w:pPr>
          </w:p>
        </w:tc>
        <w:tc>
          <w:tcPr>
            <w:tcW w:w="567" w:type="dxa"/>
          </w:tcPr>
          <w:p w:rsidR="00B761EE" w:rsidRPr="00B94A8A" w:rsidRDefault="00B761EE" w:rsidP="00DB7AEE">
            <w:pPr>
              <w:jc w:val="both"/>
              <w:rPr>
                <w:rFonts w:ascii="Arial" w:hAnsi="Arial" w:cs="Arial"/>
              </w:rPr>
            </w:pPr>
          </w:p>
        </w:tc>
        <w:tc>
          <w:tcPr>
            <w:tcW w:w="2579" w:type="dxa"/>
          </w:tcPr>
          <w:p w:rsidR="00B761EE" w:rsidRPr="00B94A8A" w:rsidRDefault="00B761EE" w:rsidP="00DB7AEE">
            <w:pPr>
              <w:jc w:val="both"/>
              <w:rPr>
                <w:rFonts w:ascii="Arial" w:hAnsi="Arial" w:cs="Arial"/>
                <w:snapToGrid w:val="0"/>
                <w:color w:val="000000"/>
              </w:rPr>
            </w:pPr>
          </w:p>
        </w:tc>
      </w:tr>
      <w:tr w:rsidR="00B761EE" w:rsidRPr="00B94A8A" w:rsidTr="00E22B3F">
        <w:tc>
          <w:tcPr>
            <w:tcW w:w="5775" w:type="dxa"/>
          </w:tcPr>
          <w:p w:rsidR="00B761EE" w:rsidRPr="00B94A8A" w:rsidRDefault="00B761EE" w:rsidP="00B761EE">
            <w:pPr>
              <w:numPr>
                <w:ilvl w:val="0"/>
                <w:numId w:val="23"/>
              </w:numPr>
              <w:jc w:val="both"/>
              <w:rPr>
                <w:rFonts w:ascii="Arial" w:hAnsi="Arial" w:cs="Arial"/>
              </w:rPr>
            </w:pPr>
            <w:r w:rsidRPr="00B94A8A">
              <w:rPr>
                <w:rFonts w:ascii="Arial" w:hAnsi="Arial" w:cs="Arial"/>
              </w:rPr>
              <w:t>El riesgo en la atención</w:t>
            </w:r>
          </w:p>
        </w:tc>
        <w:tc>
          <w:tcPr>
            <w:tcW w:w="580" w:type="dxa"/>
            <w:gridSpan w:val="3"/>
          </w:tcPr>
          <w:p w:rsidR="00B761EE" w:rsidRPr="00B94A8A" w:rsidRDefault="00B761EE" w:rsidP="00DB7AEE">
            <w:pPr>
              <w:jc w:val="both"/>
              <w:rPr>
                <w:rFonts w:ascii="Arial" w:hAnsi="Arial" w:cs="Arial"/>
              </w:rPr>
            </w:pPr>
          </w:p>
        </w:tc>
        <w:tc>
          <w:tcPr>
            <w:tcW w:w="564" w:type="dxa"/>
          </w:tcPr>
          <w:p w:rsidR="00B761EE" w:rsidRPr="00B94A8A" w:rsidRDefault="00B761EE" w:rsidP="00DB7AEE">
            <w:pPr>
              <w:jc w:val="both"/>
              <w:rPr>
                <w:rFonts w:ascii="Arial" w:hAnsi="Arial" w:cs="Arial"/>
              </w:rPr>
            </w:pPr>
          </w:p>
        </w:tc>
        <w:tc>
          <w:tcPr>
            <w:tcW w:w="567" w:type="dxa"/>
          </w:tcPr>
          <w:p w:rsidR="00B761EE" w:rsidRPr="00B94A8A" w:rsidRDefault="00B761EE" w:rsidP="00DB7AEE">
            <w:pPr>
              <w:jc w:val="both"/>
              <w:rPr>
                <w:rFonts w:ascii="Arial" w:hAnsi="Arial" w:cs="Arial"/>
              </w:rPr>
            </w:pPr>
          </w:p>
        </w:tc>
        <w:tc>
          <w:tcPr>
            <w:tcW w:w="2579" w:type="dxa"/>
          </w:tcPr>
          <w:p w:rsidR="00B761EE" w:rsidRPr="00B94A8A" w:rsidRDefault="00B761EE" w:rsidP="00DB7AEE">
            <w:pPr>
              <w:jc w:val="both"/>
              <w:rPr>
                <w:rFonts w:ascii="Arial" w:hAnsi="Arial" w:cs="Arial"/>
                <w:snapToGrid w:val="0"/>
                <w:color w:val="000000"/>
              </w:rPr>
            </w:pPr>
          </w:p>
        </w:tc>
      </w:tr>
      <w:tr w:rsidR="000C23D6" w:rsidRPr="00B94A8A" w:rsidTr="00E22B3F">
        <w:tc>
          <w:tcPr>
            <w:tcW w:w="5775" w:type="dxa"/>
          </w:tcPr>
          <w:p w:rsidR="000C23D6" w:rsidRPr="00B94A8A" w:rsidRDefault="000C23D6" w:rsidP="002C7DF9">
            <w:pPr>
              <w:pStyle w:val="Vieta"/>
            </w:pPr>
            <w:r w:rsidRPr="00B94A8A">
              <w:t xml:space="preserve">Los prestadores demostrarán haber desarrollado acciones de formación continua del talento humano en salud, en los procesos prioritarios asistenciales ofertados. </w:t>
            </w:r>
          </w:p>
        </w:tc>
        <w:tc>
          <w:tcPr>
            <w:tcW w:w="580" w:type="dxa"/>
            <w:gridSpan w:val="3"/>
          </w:tcPr>
          <w:p w:rsidR="000C23D6" w:rsidRPr="00B94A8A" w:rsidRDefault="000C23D6" w:rsidP="00DB7AEE">
            <w:pPr>
              <w:jc w:val="both"/>
              <w:rPr>
                <w:rFonts w:ascii="Arial" w:hAnsi="Arial" w:cs="Arial"/>
              </w:rPr>
            </w:pPr>
          </w:p>
        </w:tc>
        <w:tc>
          <w:tcPr>
            <w:tcW w:w="564" w:type="dxa"/>
          </w:tcPr>
          <w:p w:rsidR="000C23D6" w:rsidRPr="00B94A8A" w:rsidRDefault="000C23D6" w:rsidP="00DB7AEE">
            <w:pPr>
              <w:jc w:val="both"/>
              <w:rPr>
                <w:rFonts w:ascii="Arial" w:hAnsi="Arial" w:cs="Arial"/>
              </w:rPr>
            </w:pPr>
          </w:p>
        </w:tc>
        <w:tc>
          <w:tcPr>
            <w:tcW w:w="567" w:type="dxa"/>
          </w:tcPr>
          <w:p w:rsidR="000C23D6" w:rsidRPr="00B94A8A" w:rsidRDefault="000C23D6" w:rsidP="00DB7AEE">
            <w:pPr>
              <w:jc w:val="both"/>
              <w:rPr>
                <w:rFonts w:ascii="Arial" w:hAnsi="Arial" w:cs="Arial"/>
              </w:rPr>
            </w:pPr>
          </w:p>
        </w:tc>
        <w:tc>
          <w:tcPr>
            <w:tcW w:w="2579" w:type="dxa"/>
          </w:tcPr>
          <w:p w:rsidR="000C23D6" w:rsidRPr="00B94A8A" w:rsidRDefault="000C23D6" w:rsidP="00DB7AEE">
            <w:pPr>
              <w:jc w:val="both"/>
              <w:rPr>
                <w:rFonts w:ascii="Arial" w:hAnsi="Arial" w:cs="Arial"/>
                <w:snapToGrid w:val="0"/>
                <w:color w:val="000000"/>
              </w:rPr>
            </w:pPr>
          </w:p>
        </w:tc>
      </w:tr>
      <w:tr w:rsidR="000C23D6" w:rsidRPr="00B94A8A" w:rsidTr="00E22B3F">
        <w:tc>
          <w:tcPr>
            <w:tcW w:w="5775" w:type="dxa"/>
          </w:tcPr>
          <w:p w:rsidR="000C23D6" w:rsidRPr="00B94A8A" w:rsidRDefault="000C23D6" w:rsidP="002C7DF9">
            <w:pPr>
              <w:pStyle w:val="Vieta"/>
            </w:pPr>
            <w:r w:rsidRPr="00B94A8A">
              <w:t>Las instituciones que actúen como escenarios de práctica formativa en el área de la salud, deberán tener formalmente suscritos convenios docencia servicio o documento formal donde se definan los lineamientos de la relación doce</w:t>
            </w:r>
            <w:r w:rsidR="00B761EE" w:rsidRPr="00B94A8A">
              <w:t>ncia – servicio, según aplique</w:t>
            </w:r>
          </w:p>
        </w:tc>
        <w:tc>
          <w:tcPr>
            <w:tcW w:w="580" w:type="dxa"/>
            <w:gridSpan w:val="3"/>
          </w:tcPr>
          <w:p w:rsidR="000C23D6" w:rsidRPr="00B94A8A" w:rsidRDefault="000C23D6" w:rsidP="00DB7AEE">
            <w:pPr>
              <w:jc w:val="both"/>
              <w:rPr>
                <w:rFonts w:ascii="Arial" w:hAnsi="Arial" w:cs="Arial"/>
              </w:rPr>
            </w:pPr>
          </w:p>
        </w:tc>
        <w:tc>
          <w:tcPr>
            <w:tcW w:w="564" w:type="dxa"/>
          </w:tcPr>
          <w:p w:rsidR="000C23D6" w:rsidRPr="00B94A8A" w:rsidRDefault="000C23D6" w:rsidP="00DB7AEE">
            <w:pPr>
              <w:jc w:val="both"/>
              <w:rPr>
                <w:rFonts w:ascii="Arial" w:hAnsi="Arial" w:cs="Arial"/>
              </w:rPr>
            </w:pPr>
          </w:p>
        </w:tc>
        <w:tc>
          <w:tcPr>
            <w:tcW w:w="567" w:type="dxa"/>
          </w:tcPr>
          <w:p w:rsidR="000C23D6" w:rsidRPr="00B94A8A" w:rsidRDefault="000C23D6" w:rsidP="00DB7AEE">
            <w:pPr>
              <w:jc w:val="both"/>
              <w:rPr>
                <w:rFonts w:ascii="Arial" w:hAnsi="Arial" w:cs="Arial"/>
              </w:rPr>
            </w:pPr>
          </w:p>
        </w:tc>
        <w:tc>
          <w:tcPr>
            <w:tcW w:w="2579" w:type="dxa"/>
          </w:tcPr>
          <w:p w:rsidR="000C23D6" w:rsidRPr="00B94A8A" w:rsidRDefault="000C23D6" w:rsidP="00DB7AEE">
            <w:pPr>
              <w:jc w:val="both"/>
              <w:rPr>
                <w:rFonts w:ascii="Arial" w:hAnsi="Arial" w:cs="Arial"/>
                <w:snapToGrid w:val="0"/>
                <w:color w:val="000000"/>
              </w:rPr>
            </w:pPr>
          </w:p>
        </w:tc>
      </w:tr>
      <w:tr w:rsidR="000C23D6" w:rsidRPr="00B94A8A" w:rsidTr="00E22B3F">
        <w:tc>
          <w:tcPr>
            <w:tcW w:w="5775" w:type="dxa"/>
          </w:tcPr>
          <w:p w:rsidR="000C23D6" w:rsidRPr="00B94A8A" w:rsidRDefault="00FD1F59" w:rsidP="002C7DF9">
            <w:pPr>
              <w:pStyle w:val="Vieta"/>
            </w:pPr>
            <w:r w:rsidRPr="00B94A8A">
              <w:rPr>
                <w:lang w:val="es-ES_tradnl"/>
              </w:rPr>
              <w:t>C</w:t>
            </w:r>
            <w:proofErr w:type="spellStart"/>
            <w:r w:rsidR="000C23D6" w:rsidRPr="00B94A8A">
              <w:t>ontar</w:t>
            </w:r>
            <w:proofErr w:type="spellEnd"/>
            <w:r w:rsidR="000C23D6" w:rsidRPr="00B94A8A">
              <w:t xml:space="preserve"> con procedimientos para la supervisión de personal en entrenamiento, por parte de personal debidamente autorizado para prestar servicios de salud. Los procedimientos incluyen mecanismos de control para su cumplimiento y están de acuerdo con la normatividad vigente.</w:t>
            </w:r>
          </w:p>
        </w:tc>
        <w:tc>
          <w:tcPr>
            <w:tcW w:w="580" w:type="dxa"/>
            <w:gridSpan w:val="3"/>
          </w:tcPr>
          <w:p w:rsidR="000C23D6" w:rsidRPr="00B94A8A" w:rsidRDefault="000C23D6" w:rsidP="00DB7AEE">
            <w:pPr>
              <w:jc w:val="both"/>
              <w:rPr>
                <w:rFonts w:ascii="Arial" w:hAnsi="Arial" w:cs="Arial"/>
              </w:rPr>
            </w:pPr>
          </w:p>
        </w:tc>
        <w:tc>
          <w:tcPr>
            <w:tcW w:w="564" w:type="dxa"/>
          </w:tcPr>
          <w:p w:rsidR="000C23D6" w:rsidRPr="00B94A8A" w:rsidRDefault="000C23D6" w:rsidP="00DB7AEE">
            <w:pPr>
              <w:jc w:val="both"/>
              <w:rPr>
                <w:rFonts w:ascii="Arial" w:hAnsi="Arial" w:cs="Arial"/>
              </w:rPr>
            </w:pPr>
          </w:p>
        </w:tc>
        <w:tc>
          <w:tcPr>
            <w:tcW w:w="567" w:type="dxa"/>
          </w:tcPr>
          <w:p w:rsidR="000C23D6" w:rsidRPr="00B94A8A" w:rsidRDefault="000C23D6" w:rsidP="00DB7AEE">
            <w:pPr>
              <w:jc w:val="both"/>
              <w:rPr>
                <w:rFonts w:ascii="Arial" w:hAnsi="Arial" w:cs="Arial"/>
              </w:rPr>
            </w:pPr>
          </w:p>
        </w:tc>
        <w:tc>
          <w:tcPr>
            <w:tcW w:w="2579" w:type="dxa"/>
          </w:tcPr>
          <w:p w:rsidR="000C23D6" w:rsidRPr="00B94A8A" w:rsidRDefault="000C23D6" w:rsidP="00DB7AEE">
            <w:pPr>
              <w:jc w:val="both"/>
              <w:rPr>
                <w:rFonts w:ascii="Arial" w:hAnsi="Arial" w:cs="Arial"/>
                <w:snapToGrid w:val="0"/>
                <w:color w:val="000000"/>
              </w:rPr>
            </w:pPr>
          </w:p>
        </w:tc>
      </w:tr>
      <w:tr w:rsidR="000C23D6" w:rsidRPr="00B94A8A" w:rsidTr="00E22B3F">
        <w:tc>
          <w:tcPr>
            <w:tcW w:w="5775" w:type="dxa"/>
          </w:tcPr>
          <w:p w:rsidR="000C23D6" w:rsidRPr="00B94A8A" w:rsidRDefault="00FD1F59" w:rsidP="002C7DF9">
            <w:pPr>
              <w:pStyle w:val="Vieta"/>
            </w:pPr>
            <w:r w:rsidRPr="00B94A8A">
              <w:t>Los prestadores de servicios de salud, determinarán para cada uno de los servicios que se utilicen como escenarios de práctica formativa en el área de la salud, el número máximo de estudiantes que simultáneamente accederán por programa de formación y por jornada, teniendo en cuenta: capacidad instalada, relación oferta-demanda, riesgo en la atención, mantenimiento de las condiciones de respeto y dignidad del paciente y oportunidad.</w:t>
            </w:r>
          </w:p>
        </w:tc>
        <w:tc>
          <w:tcPr>
            <w:tcW w:w="580" w:type="dxa"/>
            <w:gridSpan w:val="3"/>
          </w:tcPr>
          <w:p w:rsidR="000C23D6" w:rsidRPr="00B94A8A" w:rsidRDefault="000C23D6" w:rsidP="00DB7AEE">
            <w:pPr>
              <w:jc w:val="both"/>
              <w:rPr>
                <w:rFonts w:ascii="Arial" w:hAnsi="Arial" w:cs="Arial"/>
              </w:rPr>
            </w:pPr>
          </w:p>
        </w:tc>
        <w:tc>
          <w:tcPr>
            <w:tcW w:w="564" w:type="dxa"/>
          </w:tcPr>
          <w:p w:rsidR="000C23D6" w:rsidRPr="00B94A8A" w:rsidRDefault="000C23D6" w:rsidP="00DB7AEE">
            <w:pPr>
              <w:jc w:val="both"/>
              <w:rPr>
                <w:rFonts w:ascii="Arial" w:hAnsi="Arial" w:cs="Arial"/>
              </w:rPr>
            </w:pPr>
          </w:p>
        </w:tc>
        <w:tc>
          <w:tcPr>
            <w:tcW w:w="567" w:type="dxa"/>
          </w:tcPr>
          <w:p w:rsidR="000C23D6" w:rsidRPr="00B94A8A" w:rsidRDefault="000C23D6" w:rsidP="00DB7AEE">
            <w:pPr>
              <w:jc w:val="both"/>
              <w:rPr>
                <w:rFonts w:ascii="Arial" w:hAnsi="Arial" w:cs="Arial"/>
              </w:rPr>
            </w:pPr>
          </w:p>
        </w:tc>
        <w:tc>
          <w:tcPr>
            <w:tcW w:w="2579" w:type="dxa"/>
          </w:tcPr>
          <w:p w:rsidR="000C23D6" w:rsidRPr="00B94A8A" w:rsidRDefault="000C23D6" w:rsidP="00DB7AEE">
            <w:pPr>
              <w:jc w:val="both"/>
              <w:rPr>
                <w:rFonts w:ascii="Arial" w:hAnsi="Arial" w:cs="Arial"/>
                <w:snapToGrid w:val="0"/>
                <w:color w:val="000000"/>
              </w:rPr>
            </w:pPr>
          </w:p>
        </w:tc>
      </w:tr>
      <w:tr w:rsidR="00FD1F59" w:rsidRPr="00B94A8A" w:rsidTr="00E22B3F">
        <w:tc>
          <w:tcPr>
            <w:tcW w:w="5775" w:type="dxa"/>
          </w:tcPr>
          <w:p w:rsidR="00FD1F59" w:rsidRPr="00B94A8A" w:rsidRDefault="00FD1F59" w:rsidP="002C7DF9">
            <w:pPr>
              <w:pStyle w:val="Vieta"/>
            </w:pPr>
            <w:r w:rsidRPr="00B94A8A">
              <w:t xml:space="preserve">Todos los servicios que se presten en la modalidad extramural, cuentan con el mismo perfil del talento humano establecido en el estándar para su prestación en el ámbito </w:t>
            </w:r>
            <w:r w:rsidRPr="00B94A8A">
              <w:lastRenderedPageBreak/>
              <w:t>intramural.</w:t>
            </w:r>
          </w:p>
        </w:tc>
        <w:tc>
          <w:tcPr>
            <w:tcW w:w="580" w:type="dxa"/>
            <w:gridSpan w:val="3"/>
          </w:tcPr>
          <w:p w:rsidR="00FD1F59" w:rsidRPr="00B94A8A" w:rsidRDefault="00FD1F59" w:rsidP="00DB7AEE">
            <w:pPr>
              <w:jc w:val="both"/>
              <w:rPr>
                <w:rFonts w:ascii="Arial" w:hAnsi="Arial" w:cs="Arial"/>
              </w:rPr>
            </w:pPr>
          </w:p>
        </w:tc>
        <w:tc>
          <w:tcPr>
            <w:tcW w:w="564" w:type="dxa"/>
          </w:tcPr>
          <w:p w:rsidR="00FD1F59" w:rsidRPr="00B94A8A" w:rsidRDefault="00FD1F59" w:rsidP="00DB7AEE">
            <w:pPr>
              <w:jc w:val="both"/>
              <w:rPr>
                <w:rFonts w:ascii="Arial" w:hAnsi="Arial" w:cs="Arial"/>
              </w:rPr>
            </w:pPr>
          </w:p>
        </w:tc>
        <w:tc>
          <w:tcPr>
            <w:tcW w:w="567" w:type="dxa"/>
          </w:tcPr>
          <w:p w:rsidR="00FD1F59" w:rsidRPr="00B94A8A" w:rsidRDefault="00FD1F59" w:rsidP="00DB7AEE">
            <w:pPr>
              <w:jc w:val="both"/>
              <w:rPr>
                <w:rFonts w:ascii="Arial" w:hAnsi="Arial" w:cs="Arial"/>
              </w:rPr>
            </w:pPr>
          </w:p>
        </w:tc>
        <w:tc>
          <w:tcPr>
            <w:tcW w:w="2579" w:type="dxa"/>
          </w:tcPr>
          <w:p w:rsidR="00FD1F59" w:rsidRPr="00B94A8A" w:rsidRDefault="00FD1F59" w:rsidP="00DB7AEE">
            <w:pPr>
              <w:jc w:val="both"/>
              <w:rPr>
                <w:rFonts w:ascii="Arial" w:hAnsi="Arial" w:cs="Arial"/>
                <w:snapToGrid w:val="0"/>
                <w:color w:val="000000"/>
              </w:rPr>
            </w:pPr>
          </w:p>
        </w:tc>
      </w:tr>
      <w:tr w:rsidR="000C23D6" w:rsidRPr="00B94A8A" w:rsidTr="00E22B3F">
        <w:trPr>
          <w:trHeight w:val="285"/>
        </w:trPr>
        <w:tc>
          <w:tcPr>
            <w:tcW w:w="5775" w:type="dxa"/>
          </w:tcPr>
          <w:p w:rsidR="000C23D6" w:rsidRPr="00B94A8A" w:rsidRDefault="00FD1F59" w:rsidP="00DB7AEE">
            <w:pPr>
              <w:jc w:val="both"/>
              <w:rPr>
                <w:rFonts w:ascii="Arial" w:hAnsi="Arial" w:cs="Arial"/>
                <w:snapToGrid w:val="0"/>
              </w:rPr>
            </w:pPr>
            <w:r w:rsidRPr="00B94A8A">
              <w:rPr>
                <w:rFonts w:ascii="Arial" w:hAnsi="Arial" w:cs="Arial"/>
              </w:rPr>
              <w:lastRenderedPageBreak/>
              <w:t>Cuando fuera de salas de cirugía, se realicen procedimientos bajo sedación Grado I y II, por ejemplo en algunos procedimientos de radiología, gastroenterología y odontología, el encargado de realizar la sedación, será un profesional diferente a quien está realizando el procedimiento, será éste el responsable de la sedación y su perfil será el de un anestesiólogo o profesional médico u odontólogo con certificado de formación en soporte vital básico y certificado de formación para sedación.</w:t>
            </w:r>
          </w:p>
        </w:tc>
        <w:tc>
          <w:tcPr>
            <w:tcW w:w="580" w:type="dxa"/>
            <w:gridSpan w:val="3"/>
          </w:tcPr>
          <w:p w:rsidR="000C23D6" w:rsidRPr="00B94A8A" w:rsidRDefault="000C23D6" w:rsidP="00DB7AEE">
            <w:pPr>
              <w:jc w:val="both"/>
              <w:rPr>
                <w:rFonts w:ascii="Arial" w:hAnsi="Arial" w:cs="Arial"/>
              </w:rPr>
            </w:pPr>
          </w:p>
        </w:tc>
        <w:tc>
          <w:tcPr>
            <w:tcW w:w="564" w:type="dxa"/>
          </w:tcPr>
          <w:p w:rsidR="000C23D6" w:rsidRPr="00B94A8A" w:rsidRDefault="000C23D6" w:rsidP="00DB7AEE">
            <w:pPr>
              <w:jc w:val="both"/>
              <w:rPr>
                <w:rFonts w:ascii="Arial" w:hAnsi="Arial" w:cs="Arial"/>
              </w:rPr>
            </w:pPr>
          </w:p>
        </w:tc>
        <w:tc>
          <w:tcPr>
            <w:tcW w:w="567" w:type="dxa"/>
          </w:tcPr>
          <w:p w:rsidR="000C23D6" w:rsidRPr="00B94A8A" w:rsidRDefault="000C23D6" w:rsidP="00DB7AEE">
            <w:pPr>
              <w:jc w:val="both"/>
              <w:rPr>
                <w:rFonts w:ascii="Arial" w:hAnsi="Arial" w:cs="Arial"/>
              </w:rPr>
            </w:pPr>
          </w:p>
        </w:tc>
        <w:tc>
          <w:tcPr>
            <w:tcW w:w="2579" w:type="dxa"/>
          </w:tcPr>
          <w:p w:rsidR="000C23D6" w:rsidRPr="00B94A8A" w:rsidRDefault="000C23D6" w:rsidP="00DB7AEE">
            <w:pPr>
              <w:jc w:val="both"/>
              <w:rPr>
                <w:rFonts w:ascii="Arial" w:hAnsi="Arial" w:cs="Arial"/>
                <w:snapToGrid w:val="0"/>
                <w:color w:val="000000"/>
              </w:rPr>
            </w:pPr>
          </w:p>
        </w:tc>
      </w:tr>
      <w:tr w:rsidR="00161B3A" w:rsidRPr="00B94A8A" w:rsidTr="00E22B3F">
        <w:trPr>
          <w:trHeight w:val="262"/>
        </w:trPr>
        <w:tc>
          <w:tcPr>
            <w:tcW w:w="5775" w:type="dxa"/>
          </w:tcPr>
          <w:p w:rsidR="00161B3A" w:rsidRPr="00B94A8A" w:rsidRDefault="00161B3A" w:rsidP="00DB7AEE">
            <w:pPr>
              <w:jc w:val="both"/>
              <w:rPr>
                <w:rFonts w:ascii="Arial" w:hAnsi="Arial" w:cs="Arial"/>
                <w:b/>
              </w:rPr>
            </w:pPr>
            <w:r w:rsidRPr="00B94A8A">
              <w:rPr>
                <w:rFonts w:ascii="Arial" w:hAnsi="Arial" w:cs="Arial"/>
                <w:b/>
              </w:rPr>
              <w:t xml:space="preserve">La realización de sedación profunda grado III (Cuando el paciente responde a estímulos dolorosos o repetitivos), cuenta con profesional con certificado de formación en: </w:t>
            </w:r>
          </w:p>
        </w:tc>
        <w:tc>
          <w:tcPr>
            <w:tcW w:w="4290" w:type="dxa"/>
            <w:gridSpan w:val="6"/>
            <w:tcBorders>
              <w:bottom w:val="single" w:sz="4" w:space="0" w:color="auto"/>
            </w:tcBorders>
            <w:shd w:val="clear" w:color="auto" w:fill="BFBFBF" w:themeFill="background1" w:themeFillShade="BF"/>
          </w:tcPr>
          <w:p w:rsidR="00161B3A" w:rsidRPr="00B94A8A" w:rsidRDefault="00161B3A" w:rsidP="00DB7AEE">
            <w:pPr>
              <w:jc w:val="both"/>
              <w:rPr>
                <w:rFonts w:ascii="Arial" w:hAnsi="Arial" w:cs="Arial"/>
                <w:snapToGrid w:val="0"/>
                <w:color w:val="000000"/>
              </w:rPr>
            </w:pPr>
          </w:p>
        </w:tc>
      </w:tr>
      <w:tr w:rsidR="00FD1F59" w:rsidRPr="00B94A8A" w:rsidTr="00E22B3F">
        <w:trPr>
          <w:trHeight w:val="262"/>
        </w:trPr>
        <w:tc>
          <w:tcPr>
            <w:tcW w:w="5775" w:type="dxa"/>
          </w:tcPr>
          <w:p w:rsidR="00FD1F59" w:rsidRPr="00B94A8A" w:rsidRDefault="00FD1F59" w:rsidP="00956E6C">
            <w:pPr>
              <w:numPr>
                <w:ilvl w:val="0"/>
                <w:numId w:val="10"/>
              </w:numPr>
              <w:jc w:val="both"/>
              <w:rPr>
                <w:rFonts w:ascii="Arial" w:hAnsi="Arial" w:cs="Arial"/>
              </w:rPr>
            </w:pPr>
            <w:r w:rsidRPr="00B94A8A">
              <w:rPr>
                <w:rFonts w:ascii="Arial" w:hAnsi="Arial" w:cs="Arial"/>
              </w:rPr>
              <w:t xml:space="preserve">Soporte vital avanzado. </w:t>
            </w:r>
          </w:p>
        </w:tc>
        <w:tc>
          <w:tcPr>
            <w:tcW w:w="580" w:type="dxa"/>
            <w:gridSpan w:val="3"/>
            <w:tcBorders>
              <w:bottom w:val="single" w:sz="4" w:space="0" w:color="auto"/>
            </w:tcBorders>
          </w:tcPr>
          <w:p w:rsidR="00FD1F59" w:rsidRPr="00B94A8A" w:rsidRDefault="00FD1F59" w:rsidP="00DB7AEE">
            <w:pPr>
              <w:jc w:val="both"/>
              <w:rPr>
                <w:rFonts w:ascii="Arial" w:hAnsi="Arial" w:cs="Arial"/>
              </w:rPr>
            </w:pPr>
          </w:p>
        </w:tc>
        <w:tc>
          <w:tcPr>
            <w:tcW w:w="564" w:type="dxa"/>
            <w:tcBorders>
              <w:bottom w:val="single" w:sz="4" w:space="0" w:color="auto"/>
            </w:tcBorders>
          </w:tcPr>
          <w:p w:rsidR="00FD1F59" w:rsidRPr="00B94A8A" w:rsidRDefault="00FD1F59" w:rsidP="00DB7AEE">
            <w:pPr>
              <w:jc w:val="both"/>
              <w:rPr>
                <w:rFonts w:ascii="Arial" w:hAnsi="Arial" w:cs="Arial"/>
              </w:rPr>
            </w:pPr>
          </w:p>
        </w:tc>
        <w:tc>
          <w:tcPr>
            <w:tcW w:w="567" w:type="dxa"/>
            <w:tcBorders>
              <w:bottom w:val="single" w:sz="4" w:space="0" w:color="auto"/>
            </w:tcBorders>
          </w:tcPr>
          <w:p w:rsidR="00FD1F59" w:rsidRPr="00B94A8A" w:rsidRDefault="00FD1F59" w:rsidP="00DB7AEE">
            <w:pPr>
              <w:jc w:val="both"/>
              <w:rPr>
                <w:rFonts w:ascii="Arial" w:hAnsi="Arial" w:cs="Arial"/>
              </w:rPr>
            </w:pPr>
          </w:p>
        </w:tc>
        <w:tc>
          <w:tcPr>
            <w:tcW w:w="2579" w:type="dxa"/>
            <w:tcBorders>
              <w:bottom w:val="single" w:sz="4" w:space="0" w:color="auto"/>
            </w:tcBorders>
          </w:tcPr>
          <w:p w:rsidR="00FD1F59" w:rsidRPr="00B94A8A" w:rsidRDefault="00FD1F59" w:rsidP="00DB7AEE">
            <w:pPr>
              <w:jc w:val="both"/>
              <w:rPr>
                <w:rFonts w:ascii="Arial" w:hAnsi="Arial" w:cs="Arial"/>
                <w:snapToGrid w:val="0"/>
                <w:color w:val="000000"/>
              </w:rPr>
            </w:pPr>
          </w:p>
        </w:tc>
      </w:tr>
      <w:tr w:rsidR="00FD1F59" w:rsidRPr="00B94A8A" w:rsidTr="00E22B3F">
        <w:trPr>
          <w:trHeight w:val="262"/>
        </w:trPr>
        <w:tc>
          <w:tcPr>
            <w:tcW w:w="5775" w:type="dxa"/>
          </w:tcPr>
          <w:p w:rsidR="00FD1F59" w:rsidRPr="00B94A8A" w:rsidRDefault="00FD1F59" w:rsidP="00956E6C">
            <w:pPr>
              <w:numPr>
                <w:ilvl w:val="0"/>
                <w:numId w:val="10"/>
              </w:numPr>
              <w:jc w:val="both"/>
              <w:rPr>
                <w:rFonts w:ascii="Arial" w:hAnsi="Arial" w:cs="Arial"/>
              </w:rPr>
            </w:pPr>
            <w:r w:rsidRPr="00B94A8A">
              <w:rPr>
                <w:rFonts w:ascii="Arial" w:hAnsi="Arial" w:cs="Arial"/>
              </w:rPr>
              <w:t>Monitoria de EKG.</w:t>
            </w:r>
          </w:p>
        </w:tc>
        <w:tc>
          <w:tcPr>
            <w:tcW w:w="580" w:type="dxa"/>
            <w:gridSpan w:val="3"/>
            <w:tcBorders>
              <w:bottom w:val="single" w:sz="4" w:space="0" w:color="auto"/>
            </w:tcBorders>
          </w:tcPr>
          <w:p w:rsidR="00FD1F59" w:rsidRPr="00B94A8A" w:rsidRDefault="00FD1F59" w:rsidP="00DB7AEE">
            <w:pPr>
              <w:jc w:val="both"/>
              <w:rPr>
                <w:rFonts w:ascii="Arial" w:hAnsi="Arial" w:cs="Arial"/>
              </w:rPr>
            </w:pPr>
          </w:p>
        </w:tc>
        <w:tc>
          <w:tcPr>
            <w:tcW w:w="564" w:type="dxa"/>
            <w:tcBorders>
              <w:bottom w:val="single" w:sz="4" w:space="0" w:color="auto"/>
            </w:tcBorders>
          </w:tcPr>
          <w:p w:rsidR="00FD1F59" w:rsidRPr="00B94A8A" w:rsidRDefault="00FD1F59" w:rsidP="00DB7AEE">
            <w:pPr>
              <w:jc w:val="both"/>
              <w:rPr>
                <w:rFonts w:ascii="Arial" w:hAnsi="Arial" w:cs="Arial"/>
              </w:rPr>
            </w:pPr>
          </w:p>
        </w:tc>
        <w:tc>
          <w:tcPr>
            <w:tcW w:w="567" w:type="dxa"/>
            <w:tcBorders>
              <w:bottom w:val="single" w:sz="4" w:space="0" w:color="auto"/>
            </w:tcBorders>
          </w:tcPr>
          <w:p w:rsidR="00FD1F59" w:rsidRPr="00B94A8A" w:rsidRDefault="00FD1F59" w:rsidP="00DB7AEE">
            <w:pPr>
              <w:jc w:val="both"/>
              <w:rPr>
                <w:rFonts w:ascii="Arial" w:hAnsi="Arial" w:cs="Arial"/>
              </w:rPr>
            </w:pPr>
          </w:p>
        </w:tc>
        <w:tc>
          <w:tcPr>
            <w:tcW w:w="2579" w:type="dxa"/>
            <w:tcBorders>
              <w:bottom w:val="single" w:sz="4" w:space="0" w:color="auto"/>
            </w:tcBorders>
          </w:tcPr>
          <w:p w:rsidR="00FD1F59" w:rsidRPr="00B94A8A" w:rsidRDefault="00FD1F59" w:rsidP="00DB7AEE">
            <w:pPr>
              <w:jc w:val="both"/>
              <w:rPr>
                <w:rFonts w:ascii="Arial" w:hAnsi="Arial" w:cs="Arial"/>
                <w:snapToGrid w:val="0"/>
                <w:color w:val="000000"/>
              </w:rPr>
            </w:pPr>
          </w:p>
        </w:tc>
      </w:tr>
      <w:tr w:rsidR="00FD1F59" w:rsidRPr="00B94A8A" w:rsidTr="00E22B3F">
        <w:trPr>
          <w:trHeight w:val="262"/>
        </w:trPr>
        <w:tc>
          <w:tcPr>
            <w:tcW w:w="5775" w:type="dxa"/>
          </w:tcPr>
          <w:p w:rsidR="00FD1F59" w:rsidRPr="00B94A8A" w:rsidRDefault="00FD1F59" w:rsidP="00956E6C">
            <w:pPr>
              <w:numPr>
                <w:ilvl w:val="0"/>
                <w:numId w:val="10"/>
              </w:numPr>
              <w:jc w:val="both"/>
              <w:rPr>
                <w:rFonts w:ascii="Arial" w:hAnsi="Arial" w:cs="Arial"/>
              </w:rPr>
            </w:pPr>
            <w:r w:rsidRPr="00B94A8A">
              <w:rPr>
                <w:rFonts w:ascii="Arial" w:hAnsi="Arial" w:cs="Arial"/>
              </w:rPr>
              <w:t>Métodos avanzados en manejo de vía aérea.</w:t>
            </w:r>
          </w:p>
        </w:tc>
        <w:tc>
          <w:tcPr>
            <w:tcW w:w="580" w:type="dxa"/>
            <w:gridSpan w:val="3"/>
            <w:tcBorders>
              <w:bottom w:val="single" w:sz="4" w:space="0" w:color="auto"/>
            </w:tcBorders>
          </w:tcPr>
          <w:p w:rsidR="00FD1F59" w:rsidRPr="00B94A8A" w:rsidRDefault="00FD1F59" w:rsidP="00DB7AEE">
            <w:pPr>
              <w:jc w:val="both"/>
              <w:rPr>
                <w:rFonts w:ascii="Arial" w:hAnsi="Arial" w:cs="Arial"/>
              </w:rPr>
            </w:pPr>
          </w:p>
        </w:tc>
        <w:tc>
          <w:tcPr>
            <w:tcW w:w="564" w:type="dxa"/>
            <w:tcBorders>
              <w:bottom w:val="single" w:sz="4" w:space="0" w:color="auto"/>
            </w:tcBorders>
          </w:tcPr>
          <w:p w:rsidR="00FD1F59" w:rsidRPr="00B94A8A" w:rsidRDefault="00FD1F59" w:rsidP="00DB7AEE">
            <w:pPr>
              <w:jc w:val="both"/>
              <w:rPr>
                <w:rFonts w:ascii="Arial" w:hAnsi="Arial" w:cs="Arial"/>
              </w:rPr>
            </w:pPr>
          </w:p>
        </w:tc>
        <w:tc>
          <w:tcPr>
            <w:tcW w:w="567" w:type="dxa"/>
            <w:tcBorders>
              <w:bottom w:val="single" w:sz="4" w:space="0" w:color="auto"/>
            </w:tcBorders>
          </w:tcPr>
          <w:p w:rsidR="00FD1F59" w:rsidRPr="00B94A8A" w:rsidRDefault="00FD1F59" w:rsidP="00DB7AEE">
            <w:pPr>
              <w:jc w:val="both"/>
              <w:rPr>
                <w:rFonts w:ascii="Arial" w:hAnsi="Arial" w:cs="Arial"/>
              </w:rPr>
            </w:pPr>
          </w:p>
        </w:tc>
        <w:tc>
          <w:tcPr>
            <w:tcW w:w="2579" w:type="dxa"/>
            <w:tcBorders>
              <w:bottom w:val="single" w:sz="4" w:space="0" w:color="auto"/>
            </w:tcBorders>
          </w:tcPr>
          <w:p w:rsidR="00FD1F59" w:rsidRPr="00B94A8A" w:rsidRDefault="00FD1F59" w:rsidP="00DB7AEE">
            <w:pPr>
              <w:jc w:val="both"/>
              <w:rPr>
                <w:rFonts w:ascii="Arial" w:hAnsi="Arial" w:cs="Arial"/>
                <w:snapToGrid w:val="0"/>
                <w:color w:val="000000"/>
              </w:rPr>
            </w:pPr>
          </w:p>
        </w:tc>
      </w:tr>
      <w:tr w:rsidR="00FD1F59" w:rsidRPr="00B94A8A" w:rsidTr="00E22B3F">
        <w:trPr>
          <w:trHeight w:val="262"/>
        </w:trPr>
        <w:tc>
          <w:tcPr>
            <w:tcW w:w="5775" w:type="dxa"/>
          </w:tcPr>
          <w:p w:rsidR="00FD1F59" w:rsidRPr="00B94A8A" w:rsidRDefault="00FD1F59" w:rsidP="00956E6C">
            <w:pPr>
              <w:numPr>
                <w:ilvl w:val="0"/>
                <w:numId w:val="10"/>
              </w:numPr>
              <w:jc w:val="both"/>
              <w:rPr>
                <w:rFonts w:ascii="Arial" w:hAnsi="Arial" w:cs="Arial"/>
              </w:rPr>
            </w:pPr>
            <w:r w:rsidRPr="00B94A8A">
              <w:rPr>
                <w:rFonts w:ascii="Arial" w:hAnsi="Arial" w:cs="Arial"/>
              </w:rPr>
              <w:t xml:space="preserve">Sedación. </w:t>
            </w:r>
          </w:p>
        </w:tc>
        <w:tc>
          <w:tcPr>
            <w:tcW w:w="580" w:type="dxa"/>
            <w:gridSpan w:val="3"/>
            <w:tcBorders>
              <w:bottom w:val="single" w:sz="4" w:space="0" w:color="auto"/>
            </w:tcBorders>
          </w:tcPr>
          <w:p w:rsidR="00FD1F59" w:rsidRPr="00B94A8A" w:rsidRDefault="00FD1F59" w:rsidP="00DB7AEE">
            <w:pPr>
              <w:jc w:val="both"/>
              <w:rPr>
                <w:rFonts w:ascii="Arial" w:hAnsi="Arial" w:cs="Arial"/>
              </w:rPr>
            </w:pPr>
          </w:p>
        </w:tc>
        <w:tc>
          <w:tcPr>
            <w:tcW w:w="564" w:type="dxa"/>
            <w:tcBorders>
              <w:bottom w:val="single" w:sz="4" w:space="0" w:color="auto"/>
            </w:tcBorders>
          </w:tcPr>
          <w:p w:rsidR="00FD1F59" w:rsidRPr="00B94A8A" w:rsidRDefault="00FD1F59" w:rsidP="00DB7AEE">
            <w:pPr>
              <w:jc w:val="both"/>
              <w:rPr>
                <w:rFonts w:ascii="Arial" w:hAnsi="Arial" w:cs="Arial"/>
              </w:rPr>
            </w:pPr>
          </w:p>
        </w:tc>
        <w:tc>
          <w:tcPr>
            <w:tcW w:w="567" w:type="dxa"/>
            <w:tcBorders>
              <w:bottom w:val="single" w:sz="4" w:space="0" w:color="auto"/>
            </w:tcBorders>
          </w:tcPr>
          <w:p w:rsidR="00FD1F59" w:rsidRPr="00B94A8A" w:rsidRDefault="00FD1F59" w:rsidP="00DB7AEE">
            <w:pPr>
              <w:jc w:val="both"/>
              <w:rPr>
                <w:rFonts w:ascii="Arial" w:hAnsi="Arial" w:cs="Arial"/>
              </w:rPr>
            </w:pPr>
          </w:p>
        </w:tc>
        <w:tc>
          <w:tcPr>
            <w:tcW w:w="2579" w:type="dxa"/>
            <w:tcBorders>
              <w:bottom w:val="single" w:sz="4" w:space="0" w:color="auto"/>
            </w:tcBorders>
          </w:tcPr>
          <w:p w:rsidR="00FD1F59" w:rsidRPr="00B94A8A" w:rsidRDefault="00FD1F59" w:rsidP="00DB7AEE">
            <w:pPr>
              <w:jc w:val="both"/>
              <w:rPr>
                <w:rFonts w:ascii="Arial" w:hAnsi="Arial" w:cs="Arial"/>
                <w:snapToGrid w:val="0"/>
                <w:color w:val="000000"/>
              </w:rPr>
            </w:pPr>
          </w:p>
        </w:tc>
      </w:tr>
      <w:tr w:rsidR="00FD1F59" w:rsidRPr="00B94A8A" w:rsidTr="00E22B3F">
        <w:trPr>
          <w:trHeight w:val="262"/>
        </w:trPr>
        <w:tc>
          <w:tcPr>
            <w:tcW w:w="5775" w:type="dxa"/>
          </w:tcPr>
          <w:p w:rsidR="00FD1F59" w:rsidRPr="00B94A8A" w:rsidRDefault="00FD1F59" w:rsidP="002C7DF9">
            <w:pPr>
              <w:pStyle w:val="Vieta"/>
              <w:numPr>
                <w:ilvl w:val="0"/>
                <w:numId w:val="10"/>
              </w:numPr>
            </w:pPr>
            <w:r w:rsidRPr="00B94A8A">
              <w:t>Lectura e interpretación electrocardiográfica</w:t>
            </w:r>
          </w:p>
        </w:tc>
        <w:tc>
          <w:tcPr>
            <w:tcW w:w="580" w:type="dxa"/>
            <w:gridSpan w:val="3"/>
            <w:tcBorders>
              <w:bottom w:val="single" w:sz="4" w:space="0" w:color="auto"/>
            </w:tcBorders>
          </w:tcPr>
          <w:p w:rsidR="00FD1F59" w:rsidRPr="00B94A8A" w:rsidRDefault="00FD1F59" w:rsidP="00DB7AEE">
            <w:pPr>
              <w:jc w:val="both"/>
              <w:rPr>
                <w:rFonts w:ascii="Arial" w:hAnsi="Arial" w:cs="Arial"/>
              </w:rPr>
            </w:pPr>
          </w:p>
        </w:tc>
        <w:tc>
          <w:tcPr>
            <w:tcW w:w="564" w:type="dxa"/>
            <w:tcBorders>
              <w:bottom w:val="single" w:sz="4" w:space="0" w:color="auto"/>
            </w:tcBorders>
          </w:tcPr>
          <w:p w:rsidR="00FD1F59" w:rsidRPr="00B94A8A" w:rsidRDefault="00FD1F59" w:rsidP="00DB7AEE">
            <w:pPr>
              <w:jc w:val="both"/>
              <w:rPr>
                <w:rFonts w:ascii="Arial" w:hAnsi="Arial" w:cs="Arial"/>
              </w:rPr>
            </w:pPr>
          </w:p>
        </w:tc>
        <w:tc>
          <w:tcPr>
            <w:tcW w:w="567" w:type="dxa"/>
            <w:tcBorders>
              <w:bottom w:val="single" w:sz="4" w:space="0" w:color="auto"/>
            </w:tcBorders>
          </w:tcPr>
          <w:p w:rsidR="00FD1F59" w:rsidRPr="00B94A8A" w:rsidRDefault="00FD1F59" w:rsidP="00DB7AEE">
            <w:pPr>
              <w:jc w:val="both"/>
              <w:rPr>
                <w:rFonts w:ascii="Arial" w:hAnsi="Arial" w:cs="Arial"/>
              </w:rPr>
            </w:pPr>
          </w:p>
        </w:tc>
        <w:tc>
          <w:tcPr>
            <w:tcW w:w="2579" w:type="dxa"/>
            <w:tcBorders>
              <w:bottom w:val="single" w:sz="4" w:space="0" w:color="auto"/>
            </w:tcBorders>
          </w:tcPr>
          <w:p w:rsidR="00FD1F59" w:rsidRPr="00B94A8A" w:rsidRDefault="00FD1F59" w:rsidP="00DB7AEE">
            <w:pPr>
              <w:jc w:val="both"/>
              <w:rPr>
                <w:rFonts w:ascii="Arial" w:hAnsi="Arial" w:cs="Arial"/>
                <w:snapToGrid w:val="0"/>
                <w:color w:val="000000"/>
              </w:rPr>
            </w:pPr>
          </w:p>
        </w:tc>
      </w:tr>
      <w:tr w:rsidR="00FD1F59" w:rsidRPr="00B94A8A" w:rsidTr="00E22B3F">
        <w:trPr>
          <w:trHeight w:val="262"/>
        </w:trPr>
        <w:tc>
          <w:tcPr>
            <w:tcW w:w="5775" w:type="dxa"/>
          </w:tcPr>
          <w:p w:rsidR="00FD1F59" w:rsidRPr="00B94A8A" w:rsidRDefault="00FD1F59" w:rsidP="002C7DF9">
            <w:pPr>
              <w:pStyle w:val="Vieta"/>
            </w:pPr>
            <w:r w:rsidRPr="00B94A8A">
              <w:t>Si realiza sedación grado IV, cuenta con anestesiólogo.</w:t>
            </w:r>
          </w:p>
        </w:tc>
        <w:tc>
          <w:tcPr>
            <w:tcW w:w="580" w:type="dxa"/>
            <w:gridSpan w:val="3"/>
            <w:tcBorders>
              <w:bottom w:val="single" w:sz="4" w:space="0" w:color="auto"/>
            </w:tcBorders>
          </w:tcPr>
          <w:p w:rsidR="00FD1F59" w:rsidRPr="00B94A8A" w:rsidRDefault="00FD1F59" w:rsidP="00DB7AEE">
            <w:pPr>
              <w:jc w:val="both"/>
              <w:rPr>
                <w:rFonts w:ascii="Arial" w:hAnsi="Arial" w:cs="Arial"/>
              </w:rPr>
            </w:pPr>
          </w:p>
        </w:tc>
        <w:tc>
          <w:tcPr>
            <w:tcW w:w="564" w:type="dxa"/>
            <w:tcBorders>
              <w:bottom w:val="single" w:sz="4" w:space="0" w:color="auto"/>
            </w:tcBorders>
          </w:tcPr>
          <w:p w:rsidR="00FD1F59" w:rsidRPr="00B94A8A" w:rsidRDefault="00FD1F59" w:rsidP="00DB7AEE">
            <w:pPr>
              <w:jc w:val="both"/>
              <w:rPr>
                <w:rFonts w:ascii="Arial" w:hAnsi="Arial" w:cs="Arial"/>
              </w:rPr>
            </w:pPr>
          </w:p>
        </w:tc>
        <w:tc>
          <w:tcPr>
            <w:tcW w:w="567" w:type="dxa"/>
            <w:tcBorders>
              <w:bottom w:val="single" w:sz="4" w:space="0" w:color="auto"/>
            </w:tcBorders>
          </w:tcPr>
          <w:p w:rsidR="00FD1F59" w:rsidRPr="00B94A8A" w:rsidRDefault="00FD1F59" w:rsidP="00DB7AEE">
            <w:pPr>
              <w:jc w:val="both"/>
              <w:rPr>
                <w:rFonts w:ascii="Arial" w:hAnsi="Arial" w:cs="Arial"/>
              </w:rPr>
            </w:pPr>
          </w:p>
        </w:tc>
        <w:tc>
          <w:tcPr>
            <w:tcW w:w="2579" w:type="dxa"/>
            <w:tcBorders>
              <w:bottom w:val="single" w:sz="4" w:space="0" w:color="auto"/>
            </w:tcBorders>
          </w:tcPr>
          <w:p w:rsidR="00FD1F59" w:rsidRPr="00B94A8A" w:rsidRDefault="00FD1F59" w:rsidP="00DB7AEE">
            <w:pPr>
              <w:jc w:val="both"/>
              <w:rPr>
                <w:rFonts w:ascii="Arial" w:hAnsi="Arial" w:cs="Arial"/>
                <w:snapToGrid w:val="0"/>
                <w:color w:val="000000"/>
              </w:rPr>
            </w:pPr>
          </w:p>
        </w:tc>
      </w:tr>
      <w:tr w:rsidR="00FD1F59" w:rsidRPr="00B94A8A" w:rsidTr="00E22B3F">
        <w:trPr>
          <w:trHeight w:val="262"/>
        </w:trPr>
        <w:tc>
          <w:tcPr>
            <w:tcW w:w="5775" w:type="dxa"/>
          </w:tcPr>
          <w:p w:rsidR="00FD1F59" w:rsidRPr="00B94A8A" w:rsidRDefault="00FD1F59" w:rsidP="002C7DF9">
            <w:pPr>
              <w:pStyle w:val="Vieta"/>
            </w:pPr>
            <w:r w:rsidRPr="00B94A8A">
              <w:t>Una vez termine el procedimiento los pacientes deberán ser vigilados por enfermera o auxiliar de enfermería, bajo la supervisión del profesional que realizó el procedimiento quien es el responsable del mismo.</w:t>
            </w:r>
          </w:p>
        </w:tc>
        <w:tc>
          <w:tcPr>
            <w:tcW w:w="580" w:type="dxa"/>
            <w:gridSpan w:val="3"/>
            <w:tcBorders>
              <w:bottom w:val="single" w:sz="4" w:space="0" w:color="auto"/>
            </w:tcBorders>
          </w:tcPr>
          <w:p w:rsidR="00FD1F59" w:rsidRPr="00B94A8A" w:rsidRDefault="00FD1F59" w:rsidP="00DB7AEE">
            <w:pPr>
              <w:jc w:val="both"/>
              <w:rPr>
                <w:rFonts w:ascii="Arial" w:hAnsi="Arial" w:cs="Arial"/>
              </w:rPr>
            </w:pPr>
          </w:p>
        </w:tc>
        <w:tc>
          <w:tcPr>
            <w:tcW w:w="564" w:type="dxa"/>
            <w:tcBorders>
              <w:bottom w:val="single" w:sz="4" w:space="0" w:color="auto"/>
            </w:tcBorders>
          </w:tcPr>
          <w:p w:rsidR="00FD1F59" w:rsidRPr="00B94A8A" w:rsidRDefault="00FD1F59" w:rsidP="00DB7AEE">
            <w:pPr>
              <w:jc w:val="both"/>
              <w:rPr>
                <w:rFonts w:ascii="Arial" w:hAnsi="Arial" w:cs="Arial"/>
              </w:rPr>
            </w:pPr>
          </w:p>
        </w:tc>
        <w:tc>
          <w:tcPr>
            <w:tcW w:w="567" w:type="dxa"/>
            <w:tcBorders>
              <w:bottom w:val="single" w:sz="4" w:space="0" w:color="auto"/>
            </w:tcBorders>
          </w:tcPr>
          <w:p w:rsidR="00FD1F59" w:rsidRPr="00B94A8A" w:rsidRDefault="00FD1F59" w:rsidP="00DB7AEE">
            <w:pPr>
              <w:jc w:val="both"/>
              <w:rPr>
                <w:rFonts w:ascii="Arial" w:hAnsi="Arial" w:cs="Arial"/>
              </w:rPr>
            </w:pPr>
          </w:p>
        </w:tc>
        <w:tc>
          <w:tcPr>
            <w:tcW w:w="2579" w:type="dxa"/>
            <w:tcBorders>
              <w:bottom w:val="single" w:sz="4" w:space="0" w:color="auto"/>
            </w:tcBorders>
          </w:tcPr>
          <w:p w:rsidR="00FD1F59" w:rsidRPr="00B94A8A" w:rsidRDefault="00FD1F59" w:rsidP="00DB7AEE">
            <w:pPr>
              <w:jc w:val="both"/>
              <w:rPr>
                <w:rFonts w:ascii="Arial" w:hAnsi="Arial" w:cs="Arial"/>
                <w:snapToGrid w:val="0"/>
                <w:color w:val="000000"/>
              </w:rPr>
            </w:pPr>
          </w:p>
        </w:tc>
      </w:tr>
      <w:tr w:rsidR="00FD1F59" w:rsidRPr="00B94A8A" w:rsidTr="00E22B3F">
        <w:trPr>
          <w:trHeight w:val="262"/>
        </w:trPr>
        <w:tc>
          <w:tcPr>
            <w:tcW w:w="5775" w:type="dxa"/>
          </w:tcPr>
          <w:p w:rsidR="00FD1F59" w:rsidRPr="00B94A8A" w:rsidRDefault="0044429E" w:rsidP="002C7DF9">
            <w:pPr>
              <w:pStyle w:val="Vieta"/>
            </w:pPr>
            <w:r w:rsidRPr="00B94A8A">
              <w:t>Para sedación en odontología con óxido nitroso, el odontólogo, debe contar con certificado de formación para el uso clínico y práctico de este gas.</w:t>
            </w:r>
          </w:p>
        </w:tc>
        <w:tc>
          <w:tcPr>
            <w:tcW w:w="580" w:type="dxa"/>
            <w:gridSpan w:val="3"/>
            <w:tcBorders>
              <w:bottom w:val="single" w:sz="4" w:space="0" w:color="auto"/>
            </w:tcBorders>
          </w:tcPr>
          <w:p w:rsidR="00FD1F59" w:rsidRPr="00B94A8A" w:rsidRDefault="00FD1F59" w:rsidP="00DB7AEE">
            <w:pPr>
              <w:jc w:val="both"/>
              <w:rPr>
                <w:rFonts w:ascii="Arial" w:hAnsi="Arial" w:cs="Arial"/>
              </w:rPr>
            </w:pPr>
          </w:p>
        </w:tc>
        <w:tc>
          <w:tcPr>
            <w:tcW w:w="564" w:type="dxa"/>
            <w:tcBorders>
              <w:bottom w:val="single" w:sz="4" w:space="0" w:color="auto"/>
            </w:tcBorders>
          </w:tcPr>
          <w:p w:rsidR="00FD1F59" w:rsidRPr="00B94A8A" w:rsidRDefault="00FD1F59" w:rsidP="00DB7AEE">
            <w:pPr>
              <w:jc w:val="both"/>
              <w:rPr>
                <w:rFonts w:ascii="Arial" w:hAnsi="Arial" w:cs="Arial"/>
              </w:rPr>
            </w:pPr>
          </w:p>
        </w:tc>
        <w:tc>
          <w:tcPr>
            <w:tcW w:w="567" w:type="dxa"/>
            <w:tcBorders>
              <w:bottom w:val="single" w:sz="4" w:space="0" w:color="auto"/>
            </w:tcBorders>
          </w:tcPr>
          <w:p w:rsidR="00FD1F59" w:rsidRPr="00B94A8A" w:rsidRDefault="00FD1F59" w:rsidP="00DB7AEE">
            <w:pPr>
              <w:jc w:val="both"/>
              <w:rPr>
                <w:rFonts w:ascii="Arial" w:hAnsi="Arial" w:cs="Arial"/>
              </w:rPr>
            </w:pPr>
          </w:p>
        </w:tc>
        <w:tc>
          <w:tcPr>
            <w:tcW w:w="2579" w:type="dxa"/>
            <w:tcBorders>
              <w:bottom w:val="single" w:sz="4" w:space="0" w:color="auto"/>
            </w:tcBorders>
          </w:tcPr>
          <w:p w:rsidR="00FD1F59" w:rsidRPr="00B94A8A" w:rsidRDefault="00FD1F59" w:rsidP="00DB7AEE">
            <w:pPr>
              <w:jc w:val="both"/>
              <w:rPr>
                <w:rFonts w:ascii="Arial" w:hAnsi="Arial" w:cs="Arial"/>
                <w:snapToGrid w:val="0"/>
                <w:color w:val="000000"/>
              </w:rPr>
            </w:pPr>
          </w:p>
        </w:tc>
      </w:tr>
      <w:tr w:rsidR="00FD1F59" w:rsidRPr="00B94A8A" w:rsidTr="00E22B3F">
        <w:trPr>
          <w:trHeight w:val="262"/>
        </w:trPr>
        <w:tc>
          <w:tcPr>
            <w:tcW w:w="5775" w:type="dxa"/>
          </w:tcPr>
          <w:p w:rsidR="00FD1F59" w:rsidRPr="00B94A8A" w:rsidRDefault="0044429E" w:rsidP="002C7DF9">
            <w:pPr>
              <w:pStyle w:val="Vieta"/>
            </w:pPr>
            <w:r w:rsidRPr="00B94A8A">
              <w:t>El odontólogo deberá estar acompañado del personal de apoyo correspondiente. El personal de apoyo, debe encargarse únicamente de la administración del medicamento, monitoreo continuo del paciente y registrar los signos vitales y la respuesta a la sedación.</w:t>
            </w:r>
          </w:p>
        </w:tc>
        <w:tc>
          <w:tcPr>
            <w:tcW w:w="580" w:type="dxa"/>
            <w:gridSpan w:val="3"/>
            <w:tcBorders>
              <w:bottom w:val="single" w:sz="4" w:space="0" w:color="auto"/>
            </w:tcBorders>
          </w:tcPr>
          <w:p w:rsidR="00FD1F59" w:rsidRPr="00B94A8A" w:rsidRDefault="00FD1F59" w:rsidP="00DB7AEE">
            <w:pPr>
              <w:jc w:val="both"/>
              <w:rPr>
                <w:rFonts w:ascii="Arial" w:hAnsi="Arial" w:cs="Arial"/>
              </w:rPr>
            </w:pPr>
          </w:p>
        </w:tc>
        <w:tc>
          <w:tcPr>
            <w:tcW w:w="564" w:type="dxa"/>
            <w:tcBorders>
              <w:bottom w:val="single" w:sz="4" w:space="0" w:color="auto"/>
            </w:tcBorders>
          </w:tcPr>
          <w:p w:rsidR="00FD1F59" w:rsidRPr="00B94A8A" w:rsidRDefault="00FD1F59" w:rsidP="00DB7AEE">
            <w:pPr>
              <w:jc w:val="both"/>
              <w:rPr>
                <w:rFonts w:ascii="Arial" w:hAnsi="Arial" w:cs="Arial"/>
              </w:rPr>
            </w:pPr>
          </w:p>
        </w:tc>
        <w:tc>
          <w:tcPr>
            <w:tcW w:w="567" w:type="dxa"/>
            <w:tcBorders>
              <w:bottom w:val="single" w:sz="4" w:space="0" w:color="auto"/>
            </w:tcBorders>
          </w:tcPr>
          <w:p w:rsidR="00FD1F59" w:rsidRPr="00B94A8A" w:rsidRDefault="00FD1F59" w:rsidP="00DB7AEE">
            <w:pPr>
              <w:jc w:val="both"/>
              <w:rPr>
                <w:rFonts w:ascii="Arial" w:hAnsi="Arial" w:cs="Arial"/>
              </w:rPr>
            </w:pPr>
          </w:p>
        </w:tc>
        <w:tc>
          <w:tcPr>
            <w:tcW w:w="2579" w:type="dxa"/>
            <w:tcBorders>
              <w:bottom w:val="single" w:sz="4" w:space="0" w:color="auto"/>
            </w:tcBorders>
          </w:tcPr>
          <w:p w:rsidR="00FD1F59" w:rsidRPr="00B94A8A" w:rsidRDefault="00FD1F59" w:rsidP="00DB7AEE">
            <w:pPr>
              <w:jc w:val="both"/>
              <w:rPr>
                <w:rFonts w:ascii="Arial" w:hAnsi="Arial" w:cs="Arial"/>
                <w:snapToGrid w:val="0"/>
                <w:color w:val="000000"/>
              </w:rPr>
            </w:pPr>
          </w:p>
        </w:tc>
      </w:tr>
      <w:tr w:rsidR="00FD1F59" w:rsidRPr="00B94A8A" w:rsidTr="00E22B3F">
        <w:trPr>
          <w:trHeight w:val="262"/>
        </w:trPr>
        <w:tc>
          <w:tcPr>
            <w:tcW w:w="5775" w:type="dxa"/>
          </w:tcPr>
          <w:p w:rsidR="00FD1F59" w:rsidRPr="00B94A8A" w:rsidRDefault="0044429E" w:rsidP="002C7DF9">
            <w:pPr>
              <w:pStyle w:val="Vieta"/>
            </w:pPr>
            <w:r w:rsidRPr="00B94A8A">
              <w:t>Cuenta con anestesiólogo cuando la atención se trate de pacientes con características particulares; como poco colaboradores, edades extremas, con enfermedades severas: cardíacas, pulmonares, hepáticas, renales o del sistema nervioso central; cualquier alteración del grado de consciencia, con obesidad mórbida, con apnea del sueño, embarazadas, o quienes abusan del alcohol o de las drogas, antecedentes de sedación fallida o que presentaron efectos adversos a algún medicamento utilizado en la sedación; por tener un elevado riesgo de desarrollar complicaciones relacionadas con la sedación/analgesia.</w:t>
            </w:r>
          </w:p>
        </w:tc>
        <w:tc>
          <w:tcPr>
            <w:tcW w:w="580" w:type="dxa"/>
            <w:gridSpan w:val="3"/>
            <w:tcBorders>
              <w:bottom w:val="single" w:sz="4" w:space="0" w:color="auto"/>
            </w:tcBorders>
          </w:tcPr>
          <w:p w:rsidR="00FD1F59" w:rsidRPr="00B94A8A" w:rsidRDefault="00FD1F59" w:rsidP="00DB7AEE">
            <w:pPr>
              <w:jc w:val="both"/>
              <w:rPr>
                <w:rFonts w:ascii="Arial" w:hAnsi="Arial" w:cs="Arial"/>
              </w:rPr>
            </w:pPr>
          </w:p>
        </w:tc>
        <w:tc>
          <w:tcPr>
            <w:tcW w:w="564" w:type="dxa"/>
            <w:tcBorders>
              <w:bottom w:val="single" w:sz="4" w:space="0" w:color="auto"/>
            </w:tcBorders>
          </w:tcPr>
          <w:p w:rsidR="00FD1F59" w:rsidRPr="00B94A8A" w:rsidRDefault="00FD1F59" w:rsidP="00DB7AEE">
            <w:pPr>
              <w:jc w:val="both"/>
              <w:rPr>
                <w:rFonts w:ascii="Arial" w:hAnsi="Arial" w:cs="Arial"/>
              </w:rPr>
            </w:pPr>
          </w:p>
        </w:tc>
        <w:tc>
          <w:tcPr>
            <w:tcW w:w="567" w:type="dxa"/>
            <w:tcBorders>
              <w:bottom w:val="single" w:sz="4" w:space="0" w:color="auto"/>
            </w:tcBorders>
          </w:tcPr>
          <w:p w:rsidR="00FD1F59" w:rsidRPr="00B94A8A" w:rsidRDefault="00FD1F59" w:rsidP="00DB7AEE">
            <w:pPr>
              <w:jc w:val="both"/>
              <w:rPr>
                <w:rFonts w:ascii="Arial" w:hAnsi="Arial" w:cs="Arial"/>
              </w:rPr>
            </w:pPr>
          </w:p>
        </w:tc>
        <w:tc>
          <w:tcPr>
            <w:tcW w:w="2579" w:type="dxa"/>
            <w:tcBorders>
              <w:bottom w:val="single" w:sz="4" w:space="0" w:color="auto"/>
            </w:tcBorders>
          </w:tcPr>
          <w:p w:rsidR="00FD1F59" w:rsidRPr="00B94A8A" w:rsidRDefault="00FD1F59" w:rsidP="00DB7AEE">
            <w:pPr>
              <w:jc w:val="both"/>
              <w:rPr>
                <w:rFonts w:ascii="Arial" w:hAnsi="Arial" w:cs="Arial"/>
                <w:snapToGrid w:val="0"/>
                <w:color w:val="000000"/>
              </w:rPr>
            </w:pPr>
          </w:p>
        </w:tc>
      </w:tr>
      <w:tr w:rsidR="000C23D6" w:rsidRPr="00B94A8A" w:rsidTr="0033246A">
        <w:trPr>
          <w:cantSplit/>
          <w:trHeight w:val="312"/>
        </w:trPr>
        <w:tc>
          <w:tcPr>
            <w:tcW w:w="10065" w:type="dxa"/>
            <w:gridSpan w:val="7"/>
            <w:vAlign w:val="center"/>
          </w:tcPr>
          <w:p w:rsidR="000C23D6" w:rsidRPr="00B94A8A" w:rsidRDefault="000C23D6" w:rsidP="00DB7AEE">
            <w:pPr>
              <w:jc w:val="center"/>
              <w:rPr>
                <w:rFonts w:ascii="Arial" w:hAnsi="Arial" w:cs="Arial"/>
              </w:rPr>
            </w:pPr>
            <w:r w:rsidRPr="00B94A8A">
              <w:rPr>
                <w:rFonts w:ascii="Arial" w:hAnsi="Arial" w:cs="Arial"/>
                <w:b/>
              </w:rPr>
              <w:t>2. INFRAESTRUCTURA</w:t>
            </w:r>
          </w:p>
        </w:tc>
      </w:tr>
      <w:tr w:rsidR="000C23D6" w:rsidRPr="00B94A8A" w:rsidTr="00E22B3F">
        <w:trPr>
          <w:cantSplit/>
          <w:trHeight w:val="537"/>
        </w:trPr>
        <w:tc>
          <w:tcPr>
            <w:tcW w:w="10065" w:type="dxa"/>
            <w:gridSpan w:val="7"/>
          </w:tcPr>
          <w:p w:rsidR="000C23D6" w:rsidRPr="00B94A8A" w:rsidRDefault="000C23D6" w:rsidP="00DB7AEE">
            <w:pPr>
              <w:jc w:val="both"/>
              <w:rPr>
                <w:rFonts w:ascii="Arial" w:hAnsi="Arial" w:cs="Arial"/>
                <w:b/>
              </w:rPr>
            </w:pPr>
            <w:r w:rsidRPr="00B94A8A">
              <w:rPr>
                <w:rFonts w:ascii="Arial" w:hAnsi="Arial" w:cs="Arial"/>
                <w:b/>
              </w:rPr>
              <w:t>Son las condiciones y el mantenimiento de la infraestructura de las áreas asistenciales o características de ellas, que condicionen procesos críticos asistenciales</w:t>
            </w:r>
          </w:p>
        </w:tc>
      </w:tr>
      <w:tr w:rsidR="00E23CEC" w:rsidRPr="00B94A8A" w:rsidTr="00E22B3F">
        <w:tc>
          <w:tcPr>
            <w:tcW w:w="5775" w:type="dxa"/>
          </w:tcPr>
          <w:p w:rsidR="00E23CEC" w:rsidRPr="00B94A8A" w:rsidRDefault="00E23CEC" w:rsidP="00DB7AEE">
            <w:pPr>
              <w:jc w:val="both"/>
              <w:rPr>
                <w:rFonts w:ascii="Arial" w:hAnsi="Arial" w:cs="Arial"/>
                <w:color w:val="000000"/>
              </w:rPr>
            </w:pPr>
            <w:r w:rsidRPr="00B94A8A">
              <w:rPr>
                <w:rFonts w:ascii="Arial" w:eastAsia="Arial Unicode MS" w:hAnsi="Arial" w:cs="Arial"/>
                <w:iCs/>
                <w:lang w:val="es-ES"/>
              </w:rPr>
              <w:t xml:space="preserve">Las disposiciones contenidas en la Resolución 4445 de 1996 o </w:t>
            </w:r>
            <w:r w:rsidRPr="00B94A8A">
              <w:rPr>
                <w:rFonts w:ascii="Arial" w:eastAsia="Arial Unicode MS" w:hAnsi="Arial" w:cs="Arial"/>
                <w:iCs/>
                <w:lang w:val="es-ES"/>
              </w:rPr>
              <w:lastRenderedPageBreak/>
              <w:t>las normas que la modifiquen, adicionen o sustituyan, se aplicarán exclusivamente a la infraestructura física creada, modificada o inscrita, a partir del 1 de noviembre de 2002. En caso de crear o modificar uno o más servicios, sólo se le aplicará la Resolución 4445 de 1996, al servicio creado o modificado</w:t>
            </w:r>
            <w:r w:rsidR="005362E9" w:rsidRPr="00B94A8A">
              <w:rPr>
                <w:rFonts w:ascii="Arial" w:eastAsia="Arial Unicode MS" w:hAnsi="Arial" w:cs="Arial"/>
                <w:iCs/>
                <w:lang w:val="es-ES"/>
              </w:rPr>
              <w:t>.</w:t>
            </w:r>
          </w:p>
        </w:tc>
        <w:tc>
          <w:tcPr>
            <w:tcW w:w="567" w:type="dxa"/>
            <w:gridSpan w:val="2"/>
          </w:tcPr>
          <w:p w:rsidR="00E23CEC" w:rsidRPr="00B94A8A" w:rsidRDefault="00E23CEC" w:rsidP="00DB7AEE">
            <w:pPr>
              <w:jc w:val="both"/>
              <w:rPr>
                <w:rFonts w:ascii="Arial" w:hAnsi="Arial" w:cs="Arial"/>
              </w:rPr>
            </w:pPr>
          </w:p>
        </w:tc>
        <w:tc>
          <w:tcPr>
            <w:tcW w:w="577" w:type="dxa"/>
            <w:gridSpan w:val="2"/>
          </w:tcPr>
          <w:p w:rsidR="00E23CEC" w:rsidRPr="00B94A8A" w:rsidRDefault="00E23CEC" w:rsidP="00DB7AEE">
            <w:pPr>
              <w:jc w:val="both"/>
              <w:rPr>
                <w:rFonts w:ascii="Arial" w:hAnsi="Arial" w:cs="Arial"/>
              </w:rPr>
            </w:pPr>
          </w:p>
        </w:tc>
        <w:tc>
          <w:tcPr>
            <w:tcW w:w="567" w:type="dxa"/>
          </w:tcPr>
          <w:p w:rsidR="00E23CEC" w:rsidRPr="00B94A8A" w:rsidRDefault="00E23CEC" w:rsidP="00DB7AEE">
            <w:pPr>
              <w:jc w:val="both"/>
              <w:rPr>
                <w:rFonts w:ascii="Arial" w:hAnsi="Arial" w:cs="Arial"/>
              </w:rPr>
            </w:pPr>
          </w:p>
        </w:tc>
        <w:tc>
          <w:tcPr>
            <w:tcW w:w="2579" w:type="dxa"/>
          </w:tcPr>
          <w:p w:rsidR="00E23CEC" w:rsidRPr="00B94A8A" w:rsidRDefault="00E23CEC" w:rsidP="00DB7AEE">
            <w:pPr>
              <w:jc w:val="both"/>
              <w:rPr>
                <w:rFonts w:ascii="Arial" w:hAnsi="Arial" w:cs="Arial"/>
                <w:snapToGrid w:val="0"/>
                <w:color w:val="000000"/>
              </w:rPr>
            </w:pPr>
          </w:p>
        </w:tc>
      </w:tr>
      <w:tr w:rsidR="00161B3A" w:rsidRPr="00B94A8A" w:rsidTr="00E22B3F">
        <w:tc>
          <w:tcPr>
            <w:tcW w:w="5775" w:type="dxa"/>
          </w:tcPr>
          <w:p w:rsidR="00161B3A" w:rsidRPr="00B94A8A" w:rsidRDefault="00161B3A" w:rsidP="00B94A8A">
            <w:pPr>
              <w:tabs>
                <w:tab w:val="left" w:pos="9072"/>
              </w:tabs>
              <w:spacing w:before="120" w:after="120"/>
              <w:ind w:right="51"/>
              <w:jc w:val="both"/>
              <w:rPr>
                <w:rFonts w:ascii="Arial" w:eastAsia="Arial Unicode MS" w:hAnsi="Arial" w:cs="Arial"/>
                <w:b/>
                <w:iCs/>
              </w:rPr>
            </w:pPr>
            <w:r w:rsidRPr="00B94A8A">
              <w:rPr>
                <w:rFonts w:ascii="Arial" w:hAnsi="Arial" w:cs="Arial"/>
                <w:b/>
              </w:rPr>
              <w:lastRenderedPageBreak/>
              <w:t>Las siguientes condiciones de infraestructura deben ser cumplidas por el prestador, antes de iniciar su proceso de habilitación. Si el prestador no puede demostrar el cumplimiento de alguno o algunos de los requisitos, el verificador deberá notificar del hecho, a la autoridad competente de vigilar el cumplimiento de las condiciones anotadas</w:t>
            </w:r>
          </w:p>
        </w:tc>
        <w:tc>
          <w:tcPr>
            <w:tcW w:w="4290" w:type="dxa"/>
            <w:gridSpan w:val="6"/>
            <w:shd w:val="clear" w:color="auto" w:fill="BFBFBF" w:themeFill="background1" w:themeFillShade="BF"/>
          </w:tcPr>
          <w:p w:rsidR="00161B3A" w:rsidRPr="00B94A8A" w:rsidRDefault="00161B3A" w:rsidP="00DB7AEE">
            <w:pPr>
              <w:jc w:val="both"/>
              <w:rPr>
                <w:rFonts w:ascii="Arial" w:hAnsi="Arial" w:cs="Arial"/>
                <w:snapToGrid w:val="0"/>
                <w:color w:val="000000"/>
              </w:rPr>
            </w:pPr>
          </w:p>
        </w:tc>
      </w:tr>
      <w:tr w:rsidR="005362E9" w:rsidRPr="00B94A8A" w:rsidTr="00E22B3F">
        <w:trPr>
          <w:trHeight w:val="835"/>
        </w:trPr>
        <w:tc>
          <w:tcPr>
            <w:tcW w:w="5775" w:type="dxa"/>
          </w:tcPr>
          <w:p w:rsidR="005362E9" w:rsidRPr="00B94A8A" w:rsidRDefault="00435245" w:rsidP="0090711E">
            <w:pPr>
              <w:pStyle w:val="Prrafodelista"/>
              <w:numPr>
                <w:ilvl w:val="0"/>
                <w:numId w:val="24"/>
              </w:numPr>
              <w:ind w:right="51"/>
              <w:jc w:val="both"/>
              <w:rPr>
                <w:rFonts w:ascii="Arial" w:eastAsia="Arial Unicode MS" w:hAnsi="Arial" w:cs="Arial"/>
                <w:iCs/>
              </w:rPr>
            </w:pPr>
            <w:r w:rsidRPr="00B94A8A">
              <w:rPr>
                <w:rFonts w:ascii="Arial" w:hAnsi="Arial" w:cs="Arial"/>
              </w:rPr>
              <w:t>Cumplimiento de las condiciones higiénico sanitarias establecidas en el Titulo IV de la Ley 9° de 1979 y sus decretos reglamentarios.</w:t>
            </w:r>
          </w:p>
        </w:tc>
        <w:tc>
          <w:tcPr>
            <w:tcW w:w="567" w:type="dxa"/>
            <w:gridSpan w:val="2"/>
          </w:tcPr>
          <w:p w:rsidR="005362E9" w:rsidRPr="00B94A8A" w:rsidRDefault="005362E9" w:rsidP="0090711E">
            <w:pPr>
              <w:jc w:val="both"/>
              <w:rPr>
                <w:rFonts w:ascii="Arial" w:hAnsi="Arial" w:cs="Arial"/>
              </w:rPr>
            </w:pPr>
          </w:p>
        </w:tc>
        <w:tc>
          <w:tcPr>
            <w:tcW w:w="577" w:type="dxa"/>
            <w:gridSpan w:val="2"/>
          </w:tcPr>
          <w:p w:rsidR="005362E9" w:rsidRPr="00B94A8A" w:rsidRDefault="005362E9" w:rsidP="0090711E">
            <w:pPr>
              <w:jc w:val="both"/>
              <w:rPr>
                <w:rFonts w:ascii="Arial" w:hAnsi="Arial" w:cs="Arial"/>
              </w:rPr>
            </w:pPr>
          </w:p>
        </w:tc>
        <w:tc>
          <w:tcPr>
            <w:tcW w:w="567" w:type="dxa"/>
          </w:tcPr>
          <w:p w:rsidR="005362E9" w:rsidRPr="00B94A8A" w:rsidRDefault="005362E9" w:rsidP="0090711E">
            <w:pPr>
              <w:jc w:val="both"/>
              <w:rPr>
                <w:rFonts w:ascii="Arial" w:hAnsi="Arial" w:cs="Arial"/>
              </w:rPr>
            </w:pPr>
          </w:p>
        </w:tc>
        <w:tc>
          <w:tcPr>
            <w:tcW w:w="2579" w:type="dxa"/>
          </w:tcPr>
          <w:p w:rsidR="005362E9" w:rsidRPr="00B94A8A" w:rsidRDefault="005362E9" w:rsidP="0090711E">
            <w:pPr>
              <w:jc w:val="both"/>
              <w:rPr>
                <w:rFonts w:ascii="Arial" w:hAnsi="Arial" w:cs="Arial"/>
                <w:snapToGrid w:val="0"/>
                <w:color w:val="000000"/>
              </w:rPr>
            </w:pPr>
          </w:p>
        </w:tc>
      </w:tr>
      <w:tr w:rsidR="005362E9" w:rsidRPr="00B94A8A" w:rsidTr="00E22B3F">
        <w:trPr>
          <w:trHeight w:val="579"/>
        </w:trPr>
        <w:tc>
          <w:tcPr>
            <w:tcW w:w="5775" w:type="dxa"/>
          </w:tcPr>
          <w:p w:rsidR="005362E9" w:rsidRPr="00B94A8A" w:rsidRDefault="00435245" w:rsidP="0090711E">
            <w:pPr>
              <w:pStyle w:val="Prrafodelista"/>
              <w:numPr>
                <w:ilvl w:val="0"/>
                <w:numId w:val="24"/>
              </w:numPr>
              <w:tabs>
                <w:tab w:val="left" w:pos="709"/>
              </w:tabs>
              <w:ind w:right="51"/>
              <w:jc w:val="both"/>
              <w:rPr>
                <w:rFonts w:ascii="Arial" w:eastAsia="Arial Unicode MS" w:hAnsi="Arial" w:cs="Arial"/>
                <w:iCs/>
              </w:rPr>
            </w:pPr>
            <w:r w:rsidRPr="00B94A8A">
              <w:rPr>
                <w:rFonts w:ascii="Arial" w:hAnsi="Arial" w:cs="Arial"/>
              </w:rPr>
              <w:t>Licencia de construcción aprobada para el uso de salud</w:t>
            </w:r>
          </w:p>
        </w:tc>
        <w:tc>
          <w:tcPr>
            <w:tcW w:w="567" w:type="dxa"/>
            <w:gridSpan w:val="2"/>
          </w:tcPr>
          <w:p w:rsidR="005362E9" w:rsidRPr="00B94A8A" w:rsidRDefault="005362E9" w:rsidP="0090711E">
            <w:pPr>
              <w:jc w:val="both"/>
              <w:rPr>
                <w:rFonts w:ascii="Arial" w:hAnsi="Arial" w:cs="Arial"/>
              </w:rPr>
            </w:pPr>
          </w:p>
        </w:tc>
        <w:tc>
          <w:tcPr>
            <w:tcW w:w="577" w:type="dxa"/>
            <w:gridSpan w:val="2"/>
          </w:tcPr>
          <w:p w:rsidR="005362E9" w:rsidRPr="00B94A8A" w:rsidRDefault="005362E9" w:rsidP="0090711E">
            <w:pPr>
              <w:jc w:val="both"/>
              <w:rPr>
                <w:rFonts w:ascii="Arial" w:hAnsi="Arial" w:cs="Arial"/>
              </w:rPr>
            </w:pPr>
          </w:p>
        </w:tc>
        <w:tc>
          <w:tcPr>
            <w:tcW w:w="567" w:type="dxa"/>
          </w:tcPr>
          <w:p w:rsidR="005362E9" w:rsidRPr="00B94A8A" w:rsidRDefault="005362E9" w:rsidP="0090711E">
            <w:pPr>
              <w:jc w:val="both"/>
              <w:rPr>
                <w:rFonts w:ascii="Arial" w:hAnsi="Arial" w:cs="Arial"/>
              </w:rPr>
            </w:pPr>
          </w:p>
        </w:tc>
        <w:tc>
          <w:tcPr>
            <w:tcW w:w="2579" w:type="dxa"/>
          </w:tcPr>
          <w:p w:rsidR="005362E9" w:rsidRPr="00B94A8A" w:rsidRDefault="005362E9" w:rsidP="0090711E">
            <w:pPr>
              <w:jc w:val="both"/>
              <w:rPr>
                <w:rFonts w:ascii="Arial" w:hAnsi="Arial" w:cs="Arial"/>
                <w:snapToGrid w:val="0"/>
                <w:color w:val="000000"/>
              </w:rPr>
            </w:pPr>
          </w:p>
        </w:tc>
      </w:tr>
      <w:tr w:rsidR="005362E9" w:rsidRPr="00B94A8A" w:rsidTr="00E22B3F">
        <w:tc>
          <w:tcPr>
            <w:tcW w:w="5775" w:type="dxa"/>
          </w:tcPr>
          <w:p w:rsidR="005362E9" w:rsidRPr="00B94A8A" w:rsidRDefault="00435245" w:rsidP="0090711E">
            <w:pPr>
              <w:pStyle w:val="Prrafodelista"/>
              <w:numPr>
                <w:ilvl w:val="0"/>
                <w:numId w:val="24"/>
              </w:numPr>
              <w:tabs>
                <w:tab w:val="left" w:pos="709"/>
              </w:tabs>
              <w:ind w:right="51"/>
              <w:jc w:val="both"/>
              <w:rPr>
                <w:rFonts w:ascii="Arial" w:hAnsi="Arial" w:cs="Arial"/>
              </w:rPr>
            </w:pPr>
            <w:r w:rsidRPr="00B94A8A">
              <w:rPr>
                <w:rFonts w:ascii="Arial" w:hAnsi="Arial" w:cs="Arial"/>
              </w:rPr>
              <w:t>Permiso de vertimientos líquidos y emisiones atmosféricas</w:t>
            </w:r>
          </w:p>
        </w:tc>
        <w:tc>
          <w:tcPr>
            <w:tcW w:w="567" w:type="dxa"/>
            <w:gridSpan w:val="2"/>
          </w:tcPr>
          <w:p w:rsidR="005362E9" w:rsidRPr="00B94A8A" w:rsidRDefault="005362E9" w:rsidP="0090711E">
            <w:pPr>
              <w:jc w:val="both"/>
              <w:rPr>
                <w:rFonts w:ascii="Arial" w:hAnsi="Arial" w:cs="Arial"/>
              </w:rPr>
            </w:pPr>
          </w:p>
        </w:tc>
        <w:tc>
          <w:tcPr>
            <w:tcW w:w="577" w:type="dxa"/>
            <w:gridSpan w:val="2"/>
          </w:tcPr>
          <w:p w:rsidR="005362E9" w:rsidRPr="00B94A8A" w:rsidRDefault="005362E9" w:rsidP="0090711E">
            <w:pPr>
              <w:jc w:val="both"/>
              <w:rPr>
                <w:rFonts w:ascii="Arial" w:hAnsi="Arial" w:cs="Arial"/>
              </w:rPr>
            </w:pPr>
          </w:p>
        </w:tc>
        <w:tc>
          <w:tcPr>
            <w:tcW w:w="567" w:type="dxa"/>
          </w:tcPr>
          <w:p w:rsidR="005362E9" w:rsidRPr="00B94A8A" w:rsidRDefault="005362E9" w:rsidP="0090711E">
            <w:pPr>
              <w:jc w:val="both"/>
              <w:rPr>
                <w:rFonts w:ascii="Arial" w:hAnsi="Arial" w:cs="Arial"/>
              </w:rPr>
            </w:pPr>
          </w:p>
        </w:tc>
        <w:tc>
          <w:tcPr>
            <w:tcW w:w="2579" w:type="dxa"/>
          </w:tcPr>
          <w:p w:rsidR="005362E9" w:rsidRPr="00B94A8A" w:rsidRDefault="005362E9" w:rsidP="0090711E">
            <w:pPr>
              <w:jc w:val="both"/>
              <w:rPr>
                <w:rFonts w:ascii="Arial" w:hAnsi="Arial" w:cs="Arial"/>
                <w:snapToGrid w:val="0"/>
                <w:color w:val="000000"/>
              </w:rPr>
            </w:pPr>
          </w:p>
        </w:tc>
      </w:tr>
      <w:tr w:rsidR="005362E9" w:rsidRPr="00B94A8A" w:rsidTr="00E22B3F">
        <w:trPr>
          <w:trHeight w:val="274"/>
        </w:trPr>
        <w:tc>
          <w:tcPr>
            <w:tcW w:w="5775" w:type="dxa"/>
          </w:tcPr>
          <w:p w:rsidR="005362E9" w:rsidRPr="00B94A8A" w:rsidRDefault="00435245" w:rsidP="0090711E">
            <w:pPr>
              <w:pStyle w:val="Prrafodelista"/>
              <w:numPr>
                <w:ilvl w:val="0"/>
                <w:numId w:val="24"/>
              </w:numPr>
              <w:tabs>
                <w:tab w:val="left" w:pos="709"/>
              </w:tabs>
              <w:ind w:right="51"/>
              <w:jc w:val="both"/>
              <w:rPr>
                <w:rFonts w:ascii="Arial" w:hAnsi="Arial" w:cs="Arial"/>
              </w:rPr>
            </w:pPr>
            <w:r w:rsidRPr="00B94A8A">
              <w:rPr>
                <w:rFonts w:ascii="Arial" w:hAnsi="Arial" w:cs="Arial"/>
              </w:rPr>
              <w:t>Sistema de prevención y control de incendios.</w:t>
            </w:r>
          </w:p>
        </w:tc>
        <w:tc>
          <w:tcPr>
            <w:tcW w:w="567" w:type="dxa"/>
            <w:gridSpan w:val="2"/>
          </w:tcPr>
          <w:p w:rsidR="005362E9" w:rsidRPr="00B94A8A" w:rsidRDefault="005362E9" w:rsidP="0090711E">
            <w:pPr>
              <w:jc w:val="both"/>
              <w:rPr>
                <w:rFonts w:ascii="Arial" w:hAnsi="Arial" w:cs="Arial"/>
              </w:rPr>
            </w:pPr>
          </w:p>
        </w:tc>
        <w:tc>
          <w:tcPr>
            <w:tcW w:w="577" w:type="dxa"/>
            <w:gridSpan w:val="2"/>
          </w:tcPr>
          <w:p w:rsidR="005362E9" w:rsidRPr="00B94A8A" w:rsidRDefault="005362E9" w:rsidP="0090711E">
            <w:pPr>
              <w:jc w:val="both"/>
              <w:rPr>
                <w:rFonts w:ascii="Arial" w:hAnsi="Arial" w:cs="Arial"/>
              </w:rPr>
            </w:pPr>
          </w:p>
        </w:tc>
        <w:tc>
          <w:tcPr>
            <w:tcW w:w="567" w:type="dxa"/>
          </w:tcPr>
          <w:p w:rsidR="005362E9" w:rsidRPr="00B94A8A" w:rsidRDefault="005362E9" w:rsidP="0090711E">
            <w:pPr>
              <w:jc w:val="both"/>
              <w:rPr>
                <w:rFonts w:ascii="Arial" w:hAnsi="Arial" w:cs="Arial"/>
              </w:rPr>
            </w:pPr>
          </w:p>
        </w:tc>
        <w:tc>
          <w:tcPr>
            <w:tcW w:w="2579" w:type="dxa"/>
          </w:tcPr>
          <w:p w:rsidR="005362E9" w:rsidRPr="00B94A8A" w:rsidRDefault="005362E9" w:rsidP="0090711E">
            <w:pPr>
              <w:jc w:val="both"/>
              <w:rPr>
                <w:rFonts w:ascii="Arial" w:hAnsi="Arial" w:cs="Arial"/>
                <w:snapToGrid w:val="0"/>
                <w:color w:val="000000"/>
              </w:rPr>
            </w:pPr>
          </w:p>
        </w:tc>
      </w:tr>
      <w:tr w:rsidR="005362E9" w:rsidRPr="00B94A8A" w:rsidTr="00E22B3F">
        <w:tc>
          <w:tcPr>
            <w:tcW w:w="5775" w:type="dxa"/>
          </w:tcPr>
          <w:p w:rsidR="005362E9" w:rsidRPr="00B94A8A" w:rsidRDefault="00435245" w:rsidP="0090711E">
            <w:pPr>
              <w:pStyle w:val="Prrafodelista"/>
              <w:numPr>
                <w:ilvl w:val="0"/>
                <w:numId w:val="24"/>
              </w:numPr>
              <w:tabs>
                <w:tab w:val="left" w:pos="709"/>
              </w:tabs>
              <w:ind w:right="51"/>
              <w:jc w:val="both"/>
              <w:rPr>
                <w:rFonts w:ascii="Arial" w:hAnsi="Arial" w:cs="Arial"/>
              </w:rPr>
            </w:pPr>
            <w:r w:rsidRPr="00B94A8A">
              <w:rPr>
                <w:rFonts w:ascii="Arial" w:hAnsi="Arial" w:cs="Arial"/>
              </w:rPr>
              <w:t>Estudio de vulnerabilidad estructural (En los casos previstos por la norma vigente).</w:t>
            </w:r>
          </w:p>
        </w:tc>
        <w:tc>
          <w:tcPr>
            <w:tcW w:w="567" w:type="dxa"/>
            <w:gridSpan w:val="2"/>
          </w:tcPr>
          <w:p w:rsidR="005362E9" w:rsidRPr="00B94A8A" w:rsidRDefault="005362E9" w:rsidP="0090711E">
            <w:pPr>
              <w:jc w:val="both"/>
              <w:rPr>
                <w:rFonts w:ascii="Arial" w:hAnsi="Arial" w:cs="Arial"/>
              </w:rPr>
            </w:pPr>
          </w:p>
        </w:tc>
        <w:tc>
          <w:tcPr>
            <w:tcW w:w="577" w:type="dxa"/>
            <w:gridSpan w:val="2"/>
          </w:tcPr>
          <w:p w:rsidR="005362E9" w:rsidRPr="00B94A8A" w:rsidRDefault="005362E9" w:rsidP="0090711E">
            <w:pPr>
              <w:jc w:val="both"/>
              <w:rPr>
                <w:rFonts w:ascii="Arial" w:hAnsi="Arial" w:cs="Arial"/>
              </w:rPr>
            </w:pPr>
          </w:p>
        </w:tc>
        <w:tc>
          <w:tcPr>
            <w:tcW w:w="567" w:type="dxa"/>
          </w:tcPr>
          <w:p w:rsidR="005362E9" w:rsidRPr="00B94A8A" w:rsidRDefault="005362E9" w:rsidP="0090711E">
            <w:pPr>
              <w:jc w:val="both"/>
              <w:rPr>
                <w:rFonts w:ascii="Arial" w:hAnsi="Arial" w:cs="Arial"/>
              </w:rPr>
            </w:pPr>
          </w:p>
        </w:tc>
        <w:tc>
          <w:tcPr>
            <w:tcW w:w="2579" w:type="dxa"/>
          </w:tcPr>
          <w:p w:rsidR="005362E9" w:rsidRPr="00B94A8A" w:rsidRDefault="005362E9" w:rsidP="0090711E">
            <w:pPr>
              <w:jc w:val="both"/>
              <w:rPr>
                <w:rFonts w:ascii="Arial" w:hAnsi="Arial" w:cs="Arial"/>
                <w:snapToGrid w:val="0"/>
                <w:color w:val="000000"/>
              </w:rPr>
            </w:pPr>
          </w:p>
        </w:tc>
      </w:tr>
      <w:tr w:rsidR="005362E9" w:rsidRPr="00B94A8A" w:rsidTr="00E22B3F">
        <w:tc>
          <w:tcPr>
            <w:tcW w:w="5775" w:type="dxa"/>
          </w:tcPr>
          <w:p w:rsidR="005362E9" w:rsidRPr="00B94A8A" w:rsidRDefault="00435245" w:rsidP="0090711E">
            <w:pPr>
              <w:pStyle w:val="Prrafodelista"/>
              <w:numPr>
                <w:ilvl w:val="0"/>
                <w:numId w:val="24"/>
              </w:numPr>
              <w:tabs>
                <w:tab w:val="left" w:pos="709"/>
              </w:tabs>
              <w:ind w:right="51"/>
              <w:jc w:val="both"/>
              <w:rPr>
                <w:rFonts w:ascii="Arial" w:hAnsi="Arial" w:cs="Arial"/>
              </w:rPr>
            </w:pPr>
            <w:r w:rsidRPr="00B94A8A">
              <w:rPr>
                <w:rFonts w:ascii="Arial" w:hAnsi="Arial" w:cs="Arial"/>
              </w:rPr>
              <w:t>Reforzamiento sísmico estructural (En los casos previstos por la norma vigente).</w:t>
            </w:r>
          </w:p>
        </w:tc>
        <w:tc>
          <w:tcPr>
            <w:tcW w:w="567" w:type="dxa"/>
            <w:gridSpan w:val="2"/>
          </w:tcPr>
          <w:p w:rsidR="005362E9" w:rsidRPr="00B94A8A" w:rsidRDefault="005362E9" w:rsidP="0090711E">
            <w:pPr>
              <w:jc w:val="both"/>
              <w:rPr>
                <w:rFonts w:ascii="Arial" w:hAnsi="Arial" w:cs="Arial"/>
              </w:rPr>
            </w:pPr>
          </w:p>
        </w:tc>
        <w:tc>
          <w:tcPr>
            <w:tcW w:w="577" w:type="dxa"/>
            <w:gridSpan w:val="2"/>
          </w:tcPr>
          <w:p w:rsidR="005362E9" w:rsidRPr="00B94A8A" w:rsidRDefault="005362E9" w:rsidP="0090711E">
            <w:pPr>
              <w:jc w:val="both"/>
              <w:rPr>
                <w:rFonts w:ascii="Arial" w:hAnsi="Arial" w:cs="Arial"/>
              </w:rPr>
            </w:pPr>
          </w:p>
        </w:tc>
        <w:tc>
          <w:tcPr>
            <w:tcW w:w="567" w:type="dxa"/>
          </w:tcPr>
          <w:p w:rsidR="005362E9" w:rsidRPr="00B94A8A" w:rsidRDefault="005362E9" w:rsidP="0090711E">
            <w:pPr>
              <w:jc w:val="both"/>
              <w:rPr>
                <w:rFonts w:ascii="Arial" w:hAnsi="Arial" w:cs="Arial"/>
              </w:rPr>
            </w:pPr>
          </w:p>
        </w:tc>
        <w:tc>
          <w:tcPr>
            <w:tcW w:w="2579" w:type="dxa"/>
          </w:tcPr>
          <w:p w:rsidR="005362E9" w:rsidRPr="00B94A8A" w:rsidRDefault="005362E9" w:rsidP="0090711E">
            <w:pPr>
              <w:jc w:val="both"/>
              <w:rPr>
                <w:rFonts w:ascii="Arial" w:hAnsi="Arial" w:cs="Arial"/>
                <w:snapToGrid w:val="0"/>
                <w:color w:val="000000"/>
              </w:rPr>
            </w:pPr>
          </w:p>
        </w:tc>
      </w:tr>
      <w:tr w:rsidR="005362E9" w:rsidRPr="00B94A8A" w:rsidTr="00E22B3F">
        <w:tc>
          <w:tcPr>
            <w:tcW w:w="5775" w:type="dxa"/>
          </w:tcPr>
          <w:p w:rsidR="005362E9" w:rsidRPr="00B94A8A" w:rsidRDefault="00435245" w:rsidP="0090711E">
            <w:pPr>
              <w:pStyle w:val="Prrafodelista"/>
              <w:numPr>
                <w:ilvl w:val="0"/>
                <w:numId w:val="24"/>
              </w:numPr>
              <w:tabs>
                <w:tab w:val="left" w:pos="709"/>
              </w:tabs>
              <w:ind w:right="51"/>
              <w:jc w:val="both"/>
              <w:rPr>
                <w:rFonts w:ascii="Arial" w:hAnsi="Arial" w:cs="Arial"/>
              </w:rPr>
            </w:pPr>
            <w:r w:rsidRPr="00B94A8A">
              <w:rPr>
                <w:rFonts w:ascii="Arial" w:hAnsi="Arial" w:cs="Arial"/>
              </w:rPr>
              <w:t>Plan de emergencias y desastres (En los casos previstos por la norma vigente).</w:t>
            </w:r>
          </w:p>
        </w:tc>
        <w:tc>
          <w:tcPr>
            <w:tcW w:w="567" w:type="dxa"/>
            <w:gridSpan w:val="2"/>
          </w:tcPr>
          <w:p w:rsidR="005362E9" w:rsidRPr="00B94A8A" w:rsidRDefault="005362E9" w:rsidP="0090711E">
            <w:pPr>
              <w:jc w:val="both"/>
              <w:rPr>
                <w:rFonts w:ascii="Arial" w:hAnsi="Arial" w:cs="Arial"/>
              </w:rPr>
            </w:pPr>
          </w:p>
        </w:tc>
        <w:tc>
          <w:tcPr>
            <w:tcW w:w="577" w:type="dxa"/>
            <w:gridSpan w:val="2"/>
          </w:tcPr>
          <w:p w:rsidR="005362E9" w:rsidRPr="00B94A8A" w:rsidRDefault="005362E9" w:rsidP="0090711E">
            <w:pPr>
              <w:jc w:val="both"/>
              <w:rPr>
                <w:rFonts w:ascii="Arial" w:hAnsi="Arial" w:cs="Arial"/>
              </w:rPr>
            </w:pPr>
          </w:p>
        </w:tc>
        <w:tc>
          <w:tcPr>
            <w:tcW w:w="567" w:type="dxa"/>
          </w:tcPr>
          <w:p w:rsidR="005362E9" w:rsidRPr="00B94A8A" w:rsidRDefault="005362E9" w:rsidP="0090711E">
            <w:pPr>
              <w:jc w:val="both"/>
              <w:rPr>
                <w:rFonts w:ascii="Arial" w:hAnsi="Arial" w:cs="Arial"/>
              </w:rPr>
            </w:pPr>
          </w:p>
        </w:tc>
        <w:tc>
          <w:tcPr>
            <w:tcW w:w="2579" w:type="dxa"/>
          </w:tcPr>
          <w:p w:rsidR="005362E9" w:rsidRPr="00B94A8A" w:rsidRDefault="005362E9" w:rsidP="0090711E">
            <w:pPr>
              <w:jc w:val="both"/>
              <w:rPr>
                <w:rFonts w:ascii="Arial" w:hAnsi="Arial" w:cs="Arial"/>
                <w:snapToGrid w:val="0"/>
                <w:color w:val="000000"/>
              </w:rPr>
            </w:pPr>
          </w:p>
        </w:tc>
      </w:tr>
      <w:tr w:rsidR="005362E9" w:rsidRPr="00B94A8A" w:rsidTr="00E22B3F">
        <w:tc>
          <w:tcPr>
            <w:tcW w:w="5775" w:type="dxa"/>
          </w:tcPr>
          <w:p w:rsidR="005362E9" w:rsidRPr="00B94A8A" w:rsidRDefault="00435245" w:rsidP="0090711E">
            <w:pPr>
              <w:pStyle w:val="Prrafodelista"/>
              <w:numPr>
                <w:ilvl w:val="0"/>
                <w:numId w:val="24"/>
              </w:numPr>
              <w:tabs>
                <w:tab w:val="left" w:pos="709"/>
              </w:tabs>
              <w:ind w:right="51"/>
              <w:jc w:val="both"/>
              <w:rPr>
                <w:rFonts w:ascii="Arial" w:hAnsi="Arial" w:cs="Arial"/>
              </w:rPr>
            </w:pPr>
            <w:r w:rsidRPr="00B94A8A">
              <w:rPr>
                <w:rFonts w:ascii="Arial" w:hAnsi="Arial" w:cs="Arial"/>
              </w:rPr>
              <w:t xml:space="preserve">Planes de mantenimiento de la planta física e instalaciones físicas e instalaciones fijas. </w:t>
            </w:r>
          </w:p>
        </w:tc>
        <w:tc>
          <w:tcPr>
            <w:tcW w:w="567" w:type="dxa"/>
            <w:gridSpan w:val="2"/>
          </w:tcPr>
          <w:p w:rsidR="005362E9" w:rsidRPr="00B94A8A" w:rsidRDefault="005362E9" w:rsidP="0090711E">
            <w:pPr>
              <w:jc w:val="both"/>
              <w:rPr>
                <w:rFonts w:ascii="Arial" w:hAnsi="Arial" w:cs="Arial"/>
              </w:rPr>
            </w:pPr>
          </w:p>
        </w:tc>
        <w:tc>
          <w:tcPr>
            <w:tcW w:w="577" w:type="dxa"/>
            <w:gridSpan w:val="2"/>
          </w:tcPr>
          <w:p w:rsidR="005362E9" w:rsidRPr="00B94A8A" w:rsidRDefault="005362E9" w:rsidP="0090711E">
            <w:pPr>
              <w:jc w:val="both"/>
              <w:rPr>
                <w:rFonts w:ascii="Arial" w:hAnsi="Arial" w:cs="Arial"/>
              </w:rPr>
            </w:pPr>
          </w:p>
        </w:tc>
        <w:tc>
          <w:tcPr>
            <w:tcW w:w="567" w:type="dxa"/>
          </w:tcPr>
          <w:p w:rsidR="005362E9" w:rsidRPr="00B94A8A" w:rsidRDefault="005362E9" w:rsidP="0090711E">
            <w:pPr>
              <w:jc w:val="both"/>
              <w:rPr>
                <w:rFonts w:ascii="Arial" w:hAnsi="Arial" w:cs="Arial"/>
              </w:rPr>
            </w:pPr>
          </w:p>
        </w:tc>
        <w:tc>
          <w:tcPr>
            <w:tcW w:w="2579" w:type="dxa"/>
          </w:tcPr>
          <w:p w:rsidR="005362E9" w:rsidRPr="00B94A8A" w:rsidRDefault="005362E9" w:rsidP="0090711E">
            <w:pPr>
              <w:jc w:val="both"/>
              <w:rPr>
                <w:rFonts w:ascii="Arial" w:hAnsi="Arial" w:cs="Arial"/>
                <w:snapToGrid w:val="0"/>
                <w:color w:val="000000"/>
              </w:rPr>
            </w:pPr>
          </w:p>
        </w:tc>
      </w:tr>
      <w:tr w:rsidR="005362E9" w:rsidRPr="00B94A8A" w:rsidTr="00E22B3F">
        <w:trPr>
          <w:trHeight w:val="340"/>
        </w:trPr>
        <w:tc>
          <w:tcPr>
            <w:tcW w:w="5775" w:type="dxa"/>
          </w:tcPr>
          <w:p w:rsidR="005362E9" w:rsidRPr="00B94A8A" w:rsidRDefault="00435245" w:rsidP="0090711E">
            <w:pPr>
              <w:pStyle w:val="Prrafodelista"/>
              <w:numPr>
                <w:ilvl w:val="0"/>
                <w:numId w:val="24"/>
              </w:numPr>
              <w:tabs>
                <w:tab w:val="left" w:pos="709"/>
              </w:tabs>
              <w:ind w:right="51"/>
              <w:jc w:val="both"/>
              <w:rPr>
                <w:rFonts w:ascii="Arial" w:hAnsi="Arial" w:cs="Arial"/>
              </w:rPr>
            </w:pPr>
            <w:r w:rsidRPr="00B94A8A">
              <w:rPr>
                <w:rFonts w:ascii="Arial" w:hAnsi="Arial" w:cs="Arial"/>
              </w:rPr>
              <w:t>Planes de mantenimiento de los equipos fijos.</w:t>
            </w:r>
          </w:p>
        </w:tc>
        <w:tc>
          <w:tcPr>
            <w:tcW w:w="567" w:type="dxa"/>
            <w:gridSpan w:val="2"/>
          </w:tcPr>
          <w:p w:rsidR="005362E9" w:rsidRPr="00B94A8A" w:rsidRDefault="005362E9" w:rsidP="0090711E">
            <w:pPr>
              <w:jc w:val="both"/>
              <w:rPr>
                <w:rFonts w:ascii="Arial" w:hAnsi="Arial" w:cs="Arial"/>
              </w:rPr>
            </w:pPr>
          </w:p>
        </w:tc>
        <w:tc>
          <w:tcPr>
            <w:tcW w:w="577" w:type="dxa"/>
            <w:gridSpan w:val="2"/>
          </w:tcPr>
          <w:p w:rsidR="005362E9" w:rsidRPr="00B94A8A" w:rsidRDefault="005362E9" w:rsidP="0090711E">
            <w:pPr>
              <w:jc w:val="both"/>
              <w:rPr>
                <w:rFonts w:ascii="Arial" w:hAnsi="Arial" w:cs="Arial"/>
              </w:rPr>
            </w:pPr>
          </w:p>
        </w:tc>
        <w:tc>
          <w:tcPr>
            <w:tcW w:w="567" w:type="dxa"/>
          </w:tcPr>
          <w:p w:rsidR="005362E9" w:rsidRPr="00B94A8A" w:rsidRDefault="005362E9" w:rsidP="0090711E">
            <w:pPr>
              <w:jc w:val="both"/>
              <w:rPr>
                <w:rFonts w:ascii="Arial" w:hAnsi="Arial" w:cs="Arial"/>
              </w:rPr>
            </w:pPr>
          </w:p>
        </w:tc>
        <w:tc>
          <w:tcPr>
            <w:tcW w:w="2579" w:type="dxa"/>
          </w:tcPr>
          <w:p w:rsidR="005362E9" w:rsidRPr="00B94A8A" w:rsidRDefault="005362E9" w:rsidP="0090711E">
            <w:pPr>
              <w:jc w:val="both"/>
              <w:rPr>
                <w:rFonts w:ascii="Arial" w:hAnsi="Arial" w:cs="Arial"/>
                <w:snapToGrid w:val="0"/>
                <w:color w:val="000000"/>
              </w:rPr>
            </w:pPr>
          </w:p>
        </w:tc>
      </w:tr>
      <w:tr w:rsidR="005362E9" w:rsidRPr="00B94A8A" w:rsidTr="00E22B3F">
        <w:tc>
          <w:tcPr>
            <w:tcW w:w="5775" w:type="dxa"/>
          </w:tcPr>
          <w:p w:rsidR="005362E9" w:rsidRPr="00B94A8A" w:rsidRDefault="00435245" w:rsidP="0090711E">
            <w:pPr>
              <w:pStyle w:val="Prrafodelista"/>
              <w:numPr>
                <w:ilvl w:val="0"/>
                <w:numId w:val="24"/>
              </w:numPr>
              <w:tabs>
                <w:tab w:val="left" w:pos="709"/>
              </w:tabs>
              <w:ind w:right="51"/>
              <w:jc w:val="both"/>
              <w:rPr>
                <w:rFonts w:ascii="Arial" w:hAnsi="Arial" w:cs="Arial"/>
              </w:rPr>
            </w:pPr>
            <w:r w:rsidRPr="00B94A8A">
              <w:rPr>
                <w:rFonts w:ascii="Arial" w:hAnsi="Arial" w:cs="Arial"/>
              </w:rPr>
              <w:t>Las instalaciones eléctricas están actualizadas con el reglamento técnico de instalaciones eléctricas RETIE.</w:t>
            </w:r>
          </w:p>
        </w:tc>
        <w:tc>
          <w:tcPr>
            <w:tcW w:w="567" w:type="dxa"/>
            <w:gridSpan w:val="2"/>
          </w:tcPr>
          <w:p w:rsidR="005362E9" w:rsidRPr="00B94A8A" w:rsidRDefault="005362E9" w:rsidP="0090711E">
            <w:pPr>
              <w:jc w:val="both"/>
              <w:rPr>
                <w:rFonts w:ascii="Arial" w:hAnsi="Arial" w:cs="Arial"/>
              </w:rPr>
            </w:pPr>
          </w:p>
        </w:tc>
        <w:tc>
          <w:tcPr>
            <w:tcW w:w="577" w:type="dxa"/>
            <w:gridSpan w:val="2"/>
          </w:tcPr>
          <w:p w:rsidR="005362E9" w:rsidRPr="00B94A8A" w:rsidRDefault="005362E9" w:rsidP="0090711E">
            <w:pPr>
              <w:jc w:val="both"/>
              <w:rPr>
                <w:rFonts w:ascii="Arial" w:hAnsi="Arial" w:cs="Arial"/>
              </w:rPr>
            </w:pPr>
          </w:p>
        </w:tc>
        <w:tc>
          <w:tcPr>
            <w:tcW w:w="567" w:type="dxa"/>
          </w:tcPr>
          <w:p w:rsidR="005362E9" w:rsidRPr="00B94A8A" w:rsidRDefault="005362E9" w:rsidP="0090711E">
            <w:pPr>
              <w:jc w:val="both"/>
              <w:rPr>
                <w:rFonts w:ascii="Arial" w:hAnsi="Arial" w:cs="Arial"/>
              </w:rPr>
            </w:pPr>
          </w:p>
        </w:tc>
        <w:tc>
          <w:tcPr>
            <w:tcW w:w="2579" w:type="dxa"/>
          </w:tcPr>
          <w:p w:rsidR="005362E9" w:rsidRPr="00B94A8A" w:rsidRDefault="005362E9" w:rsidP="0090711E">
            <w:pPr>
              <w:jc w:val="both"/>
              <w:rPr>
                <w:rFonts w:ascii="Arial" w:hAnsi="Arial" w:cs="Arial"/>
                <w:snapToGrid w:val="0"/>
                <w:color w:val="000000"/>
              </w:rPr>
            </w:pPr>
          </w:p>
        </w:tc>
      </w:tr>
      <w:tr w:rsidR="005362E9" w:rsidRPr="00B94A8A" w:rsidTr="00E22B3F">
        <w:tc>
          <w:tcPr>
            <w:tcW w:w="5775" w:type="dxa"/>
          </w:tcPr>
          <w:p w:rsidR="005362E9" w:rsidRPr="00B94A8A" w:rsidRDefault="00435245" w:rsidP="00B94A8A">
            <w:pPr>
              <w:pStyle w:val="Prrafodelista"/>
              <w:numPr>
                <w:ilvl w:val="0"/>
                <w:numId w:val="24"/>
              </w:numPr>
              <w:jc w:val="both"/>
              <w:rPr>
                <w:rFonts w:ascii="Arial" w:eastAsia="Arial Unicode MS" w:hAnsi="Arial" w:cs="Arial"/>
                <w:iCs/>
              </w:rPr>
            </w:pPr>
            <w:r w:rsidRPr="00B94A8A">
              <w:rPr>
                <w:rFonts w:ascii="Arial" w:hAnsi="Arial" w:cs="Arial"/>
              </w:rPr>
              <w:t>La institución cumple con las condiciones de accesibilidad en Colombia (Resolución Min Salud 14861 de 1985 y Ley 361 de 1997).</w:t>
            </w:r>
          </w:p>
        </w:tc>
        <w:tc>
          <w:tcPr>
            <w:tcW w:w="567" w:type="dxa"/>
            <w:gridSpan w:val="2"/>
          </w:tcPr>
          <w:p w:rsidR="005362E9" w:rsidRPr="00B94A8A" w:rsidRDefault="005362E9" w:rsidP="00DB7AEE">
            <w:pPr>
              <w:jc w:val="both"/>
              <w:rPr>
                <w:rFonts w:ascii="Arial" w:hAnsi="Arial" w:cs="Arial"/>
              </w:rPr>
            </w:pPr>
          </w:p>
        </w:tc>
        <w:tc>
          <w:tcPr>
            <w:tcW w:w="577" w:type="dxa"/>
            <w:gridSpan w:val="2"/>
          </w:tcPr>
          <w:p w:rsidR="005362E9" w:rsidRPr="00B94A8A" w:rsidRDefault="005362E9" w:rsidP="00DB7AEE">
            <w:pPr>
              <w:jc w:val="both"/>
              <w:rPr>
                <w:rFonts w:ascii="Arial" w:hAnsi="Arial" w:cs="Arial"/>
              </w:rPr>
            </w:pPr>
          </w:p>
        </w:tc>
        <w:tc>
          <w:tcPr>
            <w:tcW w:w="567" w:type="dxa"/>
          </w:tcPr>
          <w:p w:rsidR="005362E9" w:rsidRPr="00B94A8A" w:rsidRDefault="005362E9" w:rsidP="00DB7AEE">
            <w:pPr>
              <w:jc w:val="both"/>
              <w:rPr>
                <w:rFonts w:ascii="Arial" w:hAnsi="Arial" w:cs="Arial"/>
              </w:rPr>
            </w:pPr>
          </w:p>
        </w:tc>
        <w:tc>
          <w:tcPr>
            <w:tcW w:w="2579" w:type="dxa"/>
          </w:tcPr>
          <w:p w:rsidR="005362E9" w:rsidRPr="00B94A8A" w:rsidRDefault="005362E9"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color w:val="000000"/>
              </w:rPr>
            </w:pPr>
            <w:r w:rsidRPr="00B94A8A">
              <w:rPr>
                <w:rFonts w:ascii="Arial" w:hAnsi="Arial" w:cs="Arial"/>
                <w:color w:val="000000"/>
              </w:rPr>
              <w:t>Las condiciones de orden, aseo, limpieza y desinfección son evidentes y responden a un proceso dinámico de acuerdo a los servicios prestados por la institución.</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color w:val="000000"/>
              </w:rPr>
            </w:pPr>
            <w:r w:rsidRPr="00B94A8A">
              <w:rPr>
                <w:rFonts w:ascii="Arial" w:hAnsi="Arial" w:cs="Arial"/>
                <w:color w:val="000000"/>
              </w:rPr>
              <w:t>Los servicios de urgencias, hospitalarios, quirúrgicos y/u obstétricos, solo se podrán prestar en edificaciones exclusivas para la prestación de servicios de salud.</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color w:val="000000"/>
              </w:rPr>
            </w:pPr>
            <w:r w:rsidRPr="00B94A8A">
              <w:rPr>
                <w:rFonts w:ascii="Arial" w:hAnsi="Arial" w:cs="Arial"/>
                <w:color w:val="000000"/>
              </w:rPr>
              <w:t xml:space="preserve">Las instituciones o profesionales independientes que presten servicios exclusivamente ambulatorios, podrán funcionar en edificaciones de uso mixto, siempre y cuando la infraestructura </w:t>
            </w:r>
            <w:r w:rsidRPr="00B94A8A">
              <w:rPr>
                <w:rFonts w:ascii="Arial" w:hAnsi="Arial" w:cs="Arial"/>
                <w:color w:val="000000"/>
              </w:rPr>
              <w:lastRenderedPageBreak/>
              <w:t>del servicio, sea exclusiva para prestación de servicios de salud, delimitada físicamente, con acceso independiente para el área asistencial.</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color w:val="000000"/>
              </w:rPr>
            </w:pPr>
            <w:r w:rsidRPr="00B94A8A">
              <w:rPr>
                <w:rFonts w:ascii="Arial" w:hAnsi="Arial" w:cs="Arial"/>
                <w:color w:val="000000"/>
              </w:rPr>
              <w:lastRenderedPageBreak/>
              <w:t>Las instalaciones eléctricas (tomas, interruptores, lámparas) de todos los servicios deberán estar en buenas condiciones de presentación y mantenimiento.</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color w:val="000000"/>
              </w:rPr>
            </w:pPr>
            <w:r w:rsidRPr="00B94A8A">
              <w:rPr>
                <w:rFonts w:ascii="Arial" w:hAnsi="Arial" w:cs="Arial"/>
                <w:color w:val="000000"/>
              </w:rPr>
              <w:t>En instituciones prestadoras de servicios de salud que funcionen en edificaciones de hasta tres (3) pisos existen ascensores o rampas. En edificaciones de cuatro (4) o más pisos, contados a partir del nivel más bajo construido, existen ascensores.</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color w:val="000000"/>
              </w:rPr>
            </w:pPr>
            <w:r w:rsidRPr="00B94A8A">
              <w:rPr>
                <w:rFonts w:ascii="Arial" w:hAnsi="Arial" w:cs="Arial"/>
                <w:color w:val="000000"/>
              </w:rPr>
              <w:t>Las áreas de circulación deben estar libres de obstáculos de manera que permitan la circulación y movilización de pacientes, usuarios y personal asistencial.</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color w:val="000000"/>
              </w:rPr>
            </w:pPr>
            <w:r w:rsidRPr="00B94A8A">
              <w:rPr>
                <w:rFonts w:ascii="Arial" w:hAnsi="Arial" w:cs="Arial"/>
                <w:color w:val="000000"/>
              </w:rPr>
              <w:t>Si se tienen escaleras o rampas, el piso de éstas es uniforme y de material antideslizante o con elementos que garanticen esta propiedad en todo su recorrido, con pasamanos de preferencia a ambos lados y con protecciones laterales hacia espacios libres.</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color w:val="000000"/>
              </w:rPr>
            </w:pPr>
            <w:r w:rsidRPr="00B94A8A">
              <w:rPr>
                <w:rFonts w:ascii="Arial" w:hAnsi="Arial" w:cs="Arial"/>
                <w:color w:val="000000"/>
              </w:rPr>
              <w:t>Para la movilización de usuarios de pie, en silla de ruedas, o camilla, la cabina de los ascensores deberá tener las dimensiones interiores mínimas que permita la maniobrabilidad de estos elementos al interior y un espacio libre delante de la puerta de la cabina que permita su desplazamiento y maniobra.</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color w:val="000000"/>
              </w:rPr>
            </w:pPr>
            <w:r w:rsidRPr="00B94A8A">
              <w:rPr>
                <w:rFonts w:ascii="Arial" w:hAnsi="Arial" w:cs="Arial"/>
                <w:color w:val="000000"/>
              </w:rPr>
              <w:t xml:space="preserve">En los accesos, áreas de circulación y salidas, se deberán evitar los cruces de elementos sucios y limpios. Si las áreas de circulación son compartidas, se utilizan los accesorios para garantizar el debido empaque y transporte de los elementos sucios y limpios, utilizando </w:t>
            </w:r>
            <w:proofErr w:type="spellStart"/>
            <w:r w:rsidRPr="00B94A8A">
              <w:rPr>
                <w:rFonts w:ascii="Arial" w:hAnsi="Arial" w:cs="Arial"/>
                <w:color w:val="000000"/>
              </w:rPr>
              <w:t>compreseros</w:t>
            </w:r>
            <w:proofErr w:type="spellEnd"/>
            <w:r w:rsidRPr="00B94A8A">
              <w:rPr>
                <w:rFonts w:ascii="Arial" w:hAnsi="Arial" w:cs="Arial"/>
                <w:color w:val="000000"/>
              </w:rPr>
              <w:t>, vehículos para la recolección interna de residuos, carros de comida, instrumental quirúrgico y de procedimientos, etc.</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color w:val="000000"/>
              </w:rPr>
            </w:pPr>
            <w:r w:rsidRPr="00B94A8A">
              <w:rPr>
                <w:rFonts w:ascii="Arial" w:hAnsi="Arial" w:cs="Arial"/>
                <w:color w:val="000000"/>
              </w:rPr>
              <w:t>En instituciones prestadoras de servicios de salud, cuentan con unidades sanitarias para personas con discapacidad.</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color w:val="000000"/>
              </w:rPr>
            </w:pPr>
            <w:r w:rsidRPr="00B94A8A">
              <w:rPr>
                <w:rFonts w:ascii="Arial" w:hAnsi="Arial" w:cs="Arial"/>
                <w:color w:val="000000"/>
              </w:rPr>
              <w:t>La institución cumple con las condiciones establecidas en el marco normativo vigente para la gestión integral de los residuos hospitalarios y similares.</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color w:val="000000"/>
              </w:rPr>
            </w:pPr>
            <w:r w:rsidRPr="00B94A8A">
              <w:rPr>
                <w:rFonts w:ascii="Arial" w:hAnsi="Arial" w:cs="Arial"/>
              </w:rPr>
              <w:t xml:space="preserve">Las instituciones donde se presten servicios de internación, obstetricia, urgencias y recuperación quirúrgica, cuentan con: ambientes exclusivos para el lavado y desinfección de patos </w:t>
            </w:r>
            <w:proofErr w:type="spellStart"/>
            <w:r w:rsidRPr="00B94A8A">
              <w:rPr>
                <w:rFonts w:ascii="Arial" w:hAnsi="Arial" w:cs="Arial"/>
              </w:rPr>
              <w:t>ó</w:t>
            </w:r>
            <w:proofErr w:type="spellEnd"/>
            <w:r w:rsidRPr="00B94A8A">
              <w:rPr>
                <w:rFonts w:ascii="Arial" w:hAnsi="Arial" w:cs="Arial"/>
              </w:rPr>
              <w:t xml:space="preserve"> los baños; los cuales cuentan con ducha o aspersores tipo ducha teléfono, para éste fin.</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rPr>
            </w:pPr>
            <w:r w:rsidRPr="00B94A8A">
              <w:rPr>
                <w:rFonts w:ascii="Arial" w:hAnsi="Arial" w:cs="Arial"/>
              </w:rPr>
              <w:t>Disponibilidad de gases medicinales: (oxígeno, aire medicinal y succión) con equipo o con puntos de sistema central con regulador.</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rPr>
            </w:pPr>
            <w:r w:rsidRPr="00B94A8A">
              <w:rPr>
                <w:rFonts w:ascii="Arial" w:hAnsi="Arial" w:cs="Arial"/>
              </w:rPr>
              <w:t>La institución cuenta con suministro de energía eléctrica y sistemas de comunicaciones.</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rPr>
            </w:pPr>
            <w:r w:rsidRPr="00B94A8A">
              <w:rPr>
                <w:rFonts w:ascii="Arial" w:hAnsi="Arial" w:cs="Arial"/>
              </w:rPr>
              <w:lastRenderedPageBreak/>
              <w:t>En edificaciones donde se presten servicios quirúrgicos, obstétricos, de laboratorio clínico de mediana y alta complejidad, urgencias, transfusión sanguínea, diálisis renal, hospitalarios, unidades de cuidado intermedio e intensivo, de apoyo de imágenes diagnósticas, vacunación, servicio farmacéutico, aquellos que requieran cadena de frio y las áreas de depósito y almacén de la institución; éstos cuentan con: fuente de energía de emergencia y tanques de almacenamiento de agua para consumo humano.</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rPr>
            </w:pPr>
            <w:r w:rsidRPr="00B94A8A">
              <w:rPr>
                <w:rFonts w:ascii="Arial" w:hAnsi="Arial" w:cs="Arial"/>
              </w:rPr>
              <w:t>Los pisos, paredes y techos de todos los servicios deberán ser de fácil limpieza y estar en buenas condiciones de presentación y mantenimiento.</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rPr>
            </w:pPr>
            <w:r w:rsidRPr="00B94A8A">
              <w:rPr>
                <w:rFonts w:ascii="Arial" w:hAnsi="Arial" w:cs="Arial"/>
              </w:rPr>
              <w:t xml:space="preserve">En ambientes donde se requieran procesos de lavado y desinfección más profundos como: servicios quirúrgicos, </w:t>
            </w:r>
            <w:proofErr w:type="spellStart"/>
            <w:r w:rsidRPr="00B94A8A">
              <w:rPr>
                <w:rFonts w:ascii="Arial" w:hAnsi="Arial" w:cs="Arial"/>
              </w:rPr>
              <w:t>gineco</w:t>
            </w:r>
            <w:proofErr w:type="spellEnd"/>
            <w:r w:rsidRPr="00B94A8A">
              <w:rPr>
                <w:rFonts w:ascii="Arial" w:hAnsi="Arial" w:cs="Arial"/>
              </w:rPr>
              <w:t>-obstétricos, unidades de cuidado intermedio e intensivo, unidad de quemados, hospitalización, odontológicos, laboratorios, servicio de transfusión sanguínea, terapia respiratoria, áreas de esterilización, depósitos temporales de cadáveres, zonas de preparación de medicamentos, áreas para el almacenamiento de residuos; los pisos, paredes y techos, deberán estar recubiertos en materiales sólidos, lisos, lavables, impermeables y resistentes a los procesos de uso, lavado y desinfección.</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rPr>
            </w:pPr>
            <w:r w:rsidRPr="00B94A8A">
              <w:rPr>
                <w:rFonts w:ascii="Arial" w:hAnsi="Arial" w:cs="Arial"/>
              </w:rPr>
              <w:t>Los ambientes de trabajo sucio cuentan con lavamanos y mesón de trabajo que incluye poceta de lavado o vertedero.</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rPr>
            </w:pPr>
            <w:r w:rsidRPr="00B94A8A">
              <w:rPr>
                <w:rFonts w:ascii="Arial" w:hAnsi="Arial" w:cs="Arial"/>
              </w:rPr>
              <w:t>Los mesones y superficies de trabajo, tendrán acabado en materiales lisos, lavables, impermeables y resistentes a los procesos de uso, lavado limpieza y desinfección.</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rPr>
            </w:pPr>
            <w:r w:rsidRPr="00B94A8A">
              <w:rPr>
                <w:rFonts w:ascii="Arial" w:hAnsi="Arial" w:cs="Arial"/>
              </w:rPr>
              <w:t>Si la institución presta servicios de hospitalización, urgencias, UCI, servicios quirúrgicos, obstétricos; los ascensores son de tipo camilleros y los servicios cuentan con un ambiente exclusivo para el manejo de la ropa sucia.</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rPr>
            </w:pPr>
            <w:r w:rsidRPr="00B94A8A">
              <w:rPr>
                <w:rFonts w:ascii="Arial" w:hAnsi="Arial" w:cs="Arial"/>
              </w:rPr>
              <w:t xml:space="preserve">El prestador que utilice </w:t>
            </w:r>
            <w:r w:rsidRPr="00B94A8A">
              <w:rPr>
                <w:rFonts w:ascii="Arial" w:hAnsi="Arial" w:cs="Arial"/>
                <w:lang w:eastAsia="es-CO"/>
              </w:rPr>
              <w:t xml:space="preserve">para su funcionamiento equipos de rayos X, cuenta en forma previa a la habilitación con </w:t>
            </w:r>
            <w:r w:rsidRPr="00B94A8A">
              <w:rPr>
                <w:rFonts w:ascii="Arial" w:hAnsi="Arial" w:cs="Arial"/>
              </w:rPr>
              <w:t>licencia de funcionamiento de equipos de rayos X de uso médico vigente expedida por la entidad departamental o distrital de salud.</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rPr>
            </w:pPr>
            <w:r w:rsidRPr="00B94A8A">
              <w:rPr>
                <w:rFonts w:ascii="Arial" w:hAnsi="Arial" w:cs="Arial"/>
              </w:rPr>
              <w:t xml:space="preserve">El prestador que utilice </w:t>
            </w:r>
            <w:r w:rsidRPr="00B94A8A">
              <w:rPr>
                <w:rFonts w:ascii="Arial" w:hAnsi="Arial" w:cs="Arial"/>
                <w:lang w:eastAsia="es-CO"/>
              </w:rPr>
              <w:t>para su funcionamiento, fuentes radiactivas, cuenta en forma previa a la habilitación, con</w:t>
            </w:r>
            <w:r w:rsidRPr="00B94A8A">
              <w:rPr>
                <w:rFonts w:ascii="Arial" w:hAnsi="Arial" w:cs="Arial"/>
              </w:rPr>
              <w:t xml:space="preserve"> Licencia de Manejo de Material Radiactivo vigente, expedida por la autoridad reguladora nuclear (Ministerios de Salud y Protección Social y Minas y Energía o la entidad por éste designada para tal fin).</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smallCaps/>
              </w:rPr>
            </w:pPr>
            <w:r w:rsidRPr="00B94A8A">
              <w:rPr>
                <w:rFonts w:ascii="Arial" w:hAnsi="Arial" w:cs="Arial"/>
              </w:rPr>
              <w:t>En las instituciones prestadoras de servicios de salud, existe un ambiente de uso exclusivo para el almacenamiento central de residuos hospitalarios y similares.</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rPr>
            </w:pPr>
            <w:r w:rsidRPr="00B94A8A">
              <w:rPr>
                <w:rFonts w:ascii="Arial" w:hAnsi="Arial" w:cs="Arial"/>
              </w:rPr>
              <w:t xml:space="preserve">Los lugares destinados al almacenamiento central y temporal de residuos hospitalarios y similares, cumplen con las </w:t>
            </w:r>
            <w:r w:rsidRPr="00B94A8A">
              <w:rPr>
                <w:rFonts w:ascii="Arial" w:hAnsi="Arial" w:cs="Arial"/>
              </w:rPr>
              <w:lastRenderedPageBreak/>
              <w:t>características establecidas en la Resolución 1164 de 2002 o las normas que la modifiquen o sustituyan.</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rPr>
            </w:pPr>
            <w:r w:rsidRPr="00B94A8A">
              <w:rPr>
                <w:rFonts w:ascii="Arial" w:hAnsi="Arial" w:cs="Arial"/>
              </w:rPr>
              <w:lastRenderedPageBreak/>
              <w:t>La institución dispone en cada uno de los servicios de ambientes de aseo de: poceta, punto hidráulico, desagüe y área para almacenamiento de los elementos de aseo.</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rPr>
            </w:pPr>
            <w:r w:rsidRPr="00B94A8A">
              <w:rPr>
                <w:rFonts w:ascii="Arial" w:hAnsi="Arial" w:cs="Arial"/>
              </w:rPr>
              <w:t>En los servicios quirúrgicos, obstétricos, de hospitalización, urgencias y zonas de esterilización, en todas las complejidades, los ambientes de aseo son exclusivos para el servicio.</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E22B3F">
        <w:tc>
          <w:tcPr>
            <w:tcW w:w="5775" w:type="dxa"/>
          </w:tcPr>
          <w:p w:rsidR="0044429E" w:rsidRPr="00B94A8A" w:rsidRDefault="0044429E" w:rsidP="00DB7AEE">
            <w:pPr>
              <w:jc w:val="both"/>
              <w:rPr>
                <w:rFonts w:ascii="Arial" w:hAnsi="Arial" w:cs="Arial"/>
              </w:rPr>
            </w:pPr>
            <w:r w:rsidRPr="00B94A8A">
              <w:rPr>
                <w:rFonts w:ascii="Arial" w:hAnsi="Arial" w:cs="Arial"/>
              </w:rPr>
              <w:t>La institución donde se realicen procedimientos de transfusión de sangre total o de sus componentes dispone de un área con iluminación y ventilación natural y/o artificial, para la ubicación de la dotación requerida de acuerdo a los componentes a transfundir.</w:t>
            </w:r>
          </w:p>
        </w:tc>
        <w:tc>
          <w:tcPr>
            <w:tcW w:w="567" w:type="dxa"/>
            <w:gridSpan w:val="2"/>
          </w:tcPr>
          <w:p w:rsidR="0044429E" w:rsidRPr="00B94A8A" w:rsidRDefault="0044429E" w:rsidP="00DB7AEE">
            <w:pPr>
              <w:jc w:val="both"/>
              <w:rPr>
                <w:rFonts w:ascii="Arial" w:hAnsi="Arial" w:cs="Arial"/>
              </w:rPr>
            </w:pPr>
          </w:p>
        </w:tc>
        <w:tc>
          <w:tcPr>
            <w:tcW w:w="577" w:type="dxa"/>
            <w:gridSpan w:val="2"/>
          </w:tcPr>
          <w:p w:rsidR="0044429E" w:rsidRPr="00B94A8A" w:rsidRDefault="0044429E" w:rsidP="00DB7AEE">
            <w:pPr>
              <w:jc w:val="both"/>
              <w:rPr>
                <w:rFonts w:ascii="Arial" w:hAnsi="Arial" w:cs="Arial"/>
              </w:rPr>
            </w:pPr>
          </w:p>
        </w:tc>
        <w:tc>
          <w:tcPr>
            <w:tcW w:w="567" w:type="dxa"/>
          </w:tcPr>
          <w:p w:rsidR="0044429E" w:rsidRPr="00B94A8A" w:rsidRDefault="0044429E" w:rsidP="00DB7AEE">
            <w:pPr>
              <w:jc w:val="both"/>
              <w:rPr>
                <w:rFonts w:ascii="Arial" w:hAnsi="Arial" w:cs="Arial"/>
              </w:rPr>
            </w:pPr>
          </w:p>
        </w:tc>
        <w:tc>
          <w:tcPr>
            <w:tcW w:w="2579" w:type="dxa"/>
          </w:tcPr>
          <w:p w:rsidR="0044429E" w:rsidRPr="00B94A8A" w:rsidRDefault="0044429E" w:rsidP="00DB7AEE">
            <w:pPr>
              <w:jc w:val="both"/>
              <w:rPr>
                <w:rFonts w:ascii="Arial" w:hAnsi="Arial" w:cs="Arial"/>
                <w:snapToGrid w:val="0"/>
                <w:color w:val="000000"/>
              </w:rPr>
            </w:pPr>
          </w:p>
        </w:tc>
      </w:tr>
      <w:tr w:rsidR="0044429E" w:rsidRPr="00B94A8A" w:rsidTr="0033246A">
        <w:trPr>
          <w:cantSplit/>
          <w:trHeight w:val="287"/>
        </w:trPr>
        <w:tc>
          <w:tcPr>
            <w:tcW w:w="10065" w:type="dxa"/>
            <w:gridSpan w:val="7"/>
            <w:vAlign w:val="center"/>
          </w:tcPr>
          <w:p w:rsidR="0044429E" w:rsidRPr="00B94A8A" w:rsidRDefault="0044429E" w:rsidP="00DB7AEE">
            <w:pPr>
              <w:jc w:val="center"/>
              <w:rPr>
                <w:rFonts w:ascii="Arial" w:hAnsi="Arial" w:cs="Arial"/>
                <w:b/>
              </w:rPr>
            </w:pPr>
            <w:r w:rsidRPr="00B94A8A">
              <w:rPr>
                <w:rFonts w:ascii="Arial" w:hAnsi="Arial" w:cs="Arial"/>
                <w:b/>
              </w:rPr>
              <w:t>3.  DOTACIÓN</w:t>
            </w:r>
          </w:p>
        </w:tc>
      </w:tr>
      <w:tr w:rsidR="0044429E" w:rsidRPr="00B94A8A" w:rsidTr="00E22B3F">
        <w:trPr>
          <w:cantSplit/>
          <w:trHeight w:val="555"/>
        </w:trPr>
        <w:tc>
          <w:tcPr>
            <w:tcW w:w="10065" w:type="dxa"/>
            <w:gridSpan w:val="7"/>
          </w:tcPr>
          <w:p w:rsidR="0044429E" w:rsidRPr="00B94A8A" w:rsidRDefault="0044429E" w:rsidP="00DB7AEE">
            <w:pPr>
              <w:jc w:val="both"/>
              <w:rPr>
                <w:rFonts w:ascii="Arial" w:hAnsi="Arial" w:cs="Arial"/>
                <w:b/>
              </w:rPr>
            </w:pPr>
            <w:r w:rsidRPr="00B94A8A">
              <w:rPr>
                <w:rFonts w:ascii="Arial" w:hAnsi="Arial" w:cs="Arial"/>
                <w:b/>
              </w:rPr>
              <w:t>Son las condiciones, suficiencia y mantenimiento de los equipos médicos, que determinen procesos críticos institucionales</w:t>
            </w:r>
          </w:p>
        </w:tc>
      </w:tr>
      <w:tr w:rsidR="004C1B24" w:rsidRPr="00B94A8A" w:rsidTr="00E22B3F">
        <w:tc>
          <w:tcPr>
            <w:tcW w:w="5775" w:type="dxa"/>
          </w:tcPr>
          <w:p w:rsidR="004C1B24" w:rsidRPr="00B94A8A" w:rsidRDefault="004C1B24" w:rsidP="00DB7AEE">
            <w:pPr>
              <w:jc w:val="both"/>
              <w:rPr>
                <w:rFonts w:ascii="Arial" w:hAnsi="Arial" w:cs="Arial"/>
              </w:rPr>
            </w:pPr>
            <w:r w:rsidRPr="00B94A8A">
              <w:rPr>
                <w:rFonts w:ascii="Arial" w:hAnsi="Arial" w:cs="Arial"/>
                <w:lang w:eastAsia="es-CO"/>
              </w:rPr>
              <w:t>Utiliza los equipos que cuenten con las condiciones técnicas de calidad y soporte técnico - científico.</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DB7AEE">
            <w:pPr>
              <w:jc w:val="both"/>
              <w:rPr>
                <w:rFonts w:ascii="Arial" w:hAnsi="Arial" w:cs="Arial"/>
              </w:rPr>
            </w:pPr>
            <w:r w:rsidRPr="00B94A8A">
              <w:rPr>
                <w:rFonts w:ascii="Arial" w:hAnsi="Arial" w:cs="Arial"/>
                <w:lang w:eastAsia="es-CO"/>
              </w:rPr>
              <w:t>En las áreas donde se requiera el cumplimiento del protocolo de lavado de manos, se cuenta con jabón líquido de manos y sistema de secado.</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DB7AEE">
            <w:pPr>
              <w:jc w:val="both"/>
              <w:rPr>
                <w:rFonts w:ascii="Arial" w:hAnsi="Arial" w:cs="Arial"/>
                <w:lang w:eastAsia="es-CO"/>
              </w:rPr>
            </w:pPr>
            <w:r w:rsidRPr="00B94A8A">
              <w:rPr>
                <w:rFonts w:ascii="Arial" w:hAnsi="Arial" w:cs="Arial"/>
                <w:lang w:eastAsia="es-CO"/>
              </w:rPr>
              <w:t>Realiza el mantenimiento de los equipos biomédicos eléctricos o mecánicos, con sujeción a un programa de revisiones periódicas de carácter preventivo y calibración de equipos, cumpliendo con los requisitos e indicaciones dadas por los fabricantes y con los controles de calidad de uso corriente, en los equipos que aplique. Lo anterior estará consignado en la hoja de vida del equipo, con el mantenimiento correctivo.</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DB7AEE">
            <w:pPr>
              <w:jc w:val="both"/>
              <w:rPr>
                <w:rFonts w:ascii="Arial" w:hAnsi="Arial" w:cs="Arial"/>
                <w:lang w:eastAsia="es-CO"/>
              </w:rPr>
            </w:pPr>
            <w:r w:rsidRPr="00B94A8A">
              <w:rPr>
                <w:rFonts w:ascii="Arial" w:hAnsi="Arial" w:cs="Arial"/>
                <w:lang w:eastAsia="es-CO"/>
              </w:rPr>
              <w:t>En los sistemas centralizados de gases medicinales, se realiza el mantenimiento a los componentes del sistema como unidades de regulación, cajas de control, alarmas, compresores, secadores, monitores y bombas de succión.</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DB7AEE">
            <w:pPr>
              <w:jc w:val="both"/>
              <w:rPr>
                <w:rFonts w:ascii="Arial" w:hAnsi="Arial" w:cs="Arial"/>
                <w:lang w:eastAsia="es-CO"/>
              </w:rPr>
            </w:pPr>
            <w:r w:rsidRPr="00B94A8A">
              <w:rPr>
                <w:rFonts w:ascii="Arial" w:hAnsi="Arial" w:cs="Arial"/>
                <w:lang w:eastAsia="es-CO"/>
              </w:rPr>
              <w:t>Cuenta con profesional en áreas relacionadas o tecnólogos o técnicos, con certificado de formación para el mantenimiento de los equipos biomédicos y sistemas de gases medicinales. Esta actividad puede ser contratada a través de proveedor externo.</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161B3A" w:rsidRPr="00B94A8A" w:rsidTr="00E22B3F">
        <w:tc>
          <w:tcPr>
            <w:tcW w:w="5775" w:type="dxa"/>
          </w:tcPr>
          <w:p w:rsidR="00161B3A" w:rsidRPr="00B94A8A" w:rsidRDefault="00161B3A" w:rsidP="00DB7AEE">
            <w:pPr>
              <w:jc w:val="both"/>
              <w:rPr>
                <w:rFonts w:ascii="Arial" w:hAnsi="Arial" w:cs="Arial"/>
                <w:b/>
                <w:lang w:eastAsia="es-CO"/>
              </w:rPr>
            </w:pPr>
            <w:r w:rsidRPr="00B94A8A">
              <w:rPr>
                <w:rFonts w:ascii="Arial" w:hAnsi="Arial" w:cs="Arial"/>
                <w:b/>
              </w:rPr>
              <w:t>Cuando se requiera carro de paro, éste cuenta con equipo básico de reanimación, el cual incluirá:</w:t>
            </w:r>
          </w:p>
        </w:tc>
        <w:tc>
          <w:tcPr>
            <w:tcW w:w="4290" w:type="dxa"/>
            <w:gridSpan w:val="6"/>
            <w:tcBorders>
              <w:bottom w:val="single" w:sz="4" w:space="0" w:color="auto"/>
            </w:tcBorders>
            <w:shd w:val="clear" w:color="auto" w:fill="BFBFBF" w:themeFill="background1" w:themeFillShade="BF"/>
          </w:tcPr>
          <w:p w:rsidR="00161B3A" w:rsidRPr="00B94A8A" w:rsidRDefault="00161B3A"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2C7DF9">
            <w:pPr>
              <w:pStyle w:val="Vieta"/>
              <w:numPr>
                <w:ilvl w:val="0"/>
                <w:numId w:val="11"/>
              </w:numPr>
            </w:pPr>
            <w:r w:rsidRPr="00B94A8A">
              <w:t xml:space="preserve">Resucitador pulmonar manual </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2C7DF9">
            <w:pPr>
              <w:pStyle w:val="Vieta"/>
              <w:numPr>
                <w:ilvl w:val="0"/>
                <w:numId w:val="11"/>
              </w:numPr>
            </w:pPr>
            <w:r w:rsidRPr="00B94A8A">
              <w:t>Laringoscopio con hojas para adulto y/o pediátrica, según la oferta de servicios, que garanticen fuente de energía de respaldo</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2C7DF9">
            <w:pPr>
              <w:pStyle w:val="Vieta"/>
              <w:numPr>
                <w:ilvl w:val="0"/>
                <w:numId w:val="11"/>
              </w:numPr>
            </w:pPr>
            <w:r w:rsidRPr="00B94A8A">
              <w:t xml:space="preserve">Guía de intubación para adulto y/o pediátrica, según la oferta de servicios. </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2C7DF9">
            <w:pPr>
              <w:pStyle w:val="Vieta"/>
              <w:numPr>
                <w:ilvl w:val="0"/>
                <w:numId w:val="11"/>
              </w:numPr>
            </w:pPr>
            <w:r w:rsidRPr="00B94A8A">
              <w:t xml:space="preserve">Desfibrilador con monitoreo básico de </w:t>
            </w:r>
            <w:r w:rsidRPr="00B94A8A">
              <w:lastRenderedPageBreak/>
              <w:t>electrocardiografía.</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2C7DF9">
            <w:pPr>
              <w:pStyle w:val="Vieta"/>
              <w:numPr>
                <w:ilvl w:val="0"/>
                <w:numId w:val="11"/>
              </w:numPr>
            </w:pPr>
            <w:r w:rsidRPr="00B94A8A">
              <w:lastRenderedPageBreak/>
              <w:t xml:space="preserve">Fuente de oxígeno. </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2C7DF9">
            <w:pPr>
              <w:pStyle w:val="Vieta"/>
              <w:numPr>
                <w:ilvl w:val="0"/>
                <w:numId w:val="11"/>
              </w:numPr>
            </w:pPr>
            <w:r w:rsidRPr="00B94A8A">
              <w:t>Sistema de succión y lo demás que cada prestador establezca, incluyendo dispositivos médicos y medicamentos.</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DB7AEE">
            <w:pPr>
              <w:jc w:val="both"/>
              <w:rPr>
                <w:rFonts w:ascii="Arial" w:hAnsi="Arial" w:cs="Arial"/>
              </w:rPr>
            </w:pPr>
            <w:r w:rsidRPr="00B94A8A">
              <w:rPr>
                <w:rFonts w:ascii="Arial" w:hAnsi="Arial" w:cs="Arial"/>
                <w:lang w:eastAsia="es-CO"/>
              </w:rPr>
              <w:t>Cuenta con elementos para comunicación externa e interna.</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161B3A" w:rsidRPr="00B94A8A" w:rsidTr="00E22B3F">
        <w:tc>
          <w:tcPr>
            <w:tcW w:w="5775" w:type="dxa"/>
          </w:tcPr>
          <w:p w:rsidR="00161B3A" w:rsidRPr="00B94A8A" w:rsidRDefault="00161B3A" w:rsidP="00DB7AEE">
            <w:pPr>
              <w:jc w:val="both"/>
              <w:rPr>
                <w:rFonts w:ascii="Arial" w:hAnsi="Arial" w:cs="Arial"/>
                <w:b/>
              </w:rPr>
            </w:pPr>
            <w:r w:rsidRPr="00B94A8A">
              <w:rPr>
                <w:rFonts w:ascii="Arial" w:hAnsi="Arial" w:cs="Arial"/>
                <w:b/>
                <w:lang w:eastAsia="es-CO"/>
              </w:rPr>
              <w:t>Para los servicios donde se realicen procedimientos con sedación, cuenta con:</w:t>
            </w:r>
          </w:p>
        </w:tc>
        <w:tc>
          <w:tcPr>
            <w:tcW w:w="4290" w:type="dxa"/>
            <w:gridSpan w:val="6"/>
            <w:tcBorders>
              <w:bottom w:val="single" w:sz="4" w:space="0" w:color="auto"/>
            </w:tcBorders>
            <w:shd w:val="clear" w:color="auto" w:fill="BFBFBF" w:themeFill="background1" w:themeFillShade="BF"/>
          </w:tcPr>
          <w:p w:rsidR="00161B3A" w:rsidRPr="00B94A8A" w:rsidRDefault="00161B3A"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2C7DF9">
            <w:pPr>
              <w:pStyle w:val="Vieta"/>
              <w:numPr>
                <w:ilvl w:val="0"/>
                <w:numId w:val="30"/>
              </w:numPr>
            </w:pPr>
            <w:r w:rsidRPr="00B94A8A">
              <w:t xml:space="preserve">Monitor de signos vitales. </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C1B24" w:rsidP="002C7DF9">
            <w:pPr>
              <w:pStyle w:val="Vieta"/>
              <w:numPr>
                <w:ilvl w:val="0"/>
                <w:numId w:val="30"/>
              </w:numPr>
            </w:pPr>
            <w:r w:rsidRPr="00B94A8A">
              <w:t>Succión con sondas para adultos y pediátrica según el paciente a atender.</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0797C" w:rsidP="002C7DF9">
            <w:pPr>
              <w:pStyle w:val="Vieta"/>
              <w:numPr>
                <w:ilvl w:val="0"/>
                <w:numId w:val="30"/>
              </w:numPr>
            </w:pPr>
            <w:r w:rsidRPr="00B94A8A">
              <w:t>Oxígeno y oxígeno portátil.</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4C1B24" w:rsidRPr="00B94A8A" w:rsidTr="00E22B3F">
        <w:tc>
          <w:tcPr>
            <w:tcW w:w="5775" w:type="dxa"/>
          </w:tcPr>
          <w:p w:rsidR="004C1B24" w:rsidRPr="00B94A8A" w:rsidRDefault="0040797C" w:rsidP="002C7DF9">
            <w:pPr>
              <w:pStyle w:val="Vieta"/>
              <w:numPr>
                <w:ilvl w:val="0"/>
                <w:numId w:val="30"/>
              </w:numPr>
            </w:pPr>
            <w:proofErr w:type="spellStart"/>
            <w:r w:rsidRPr="00B94A8A">
              <w:t>Oxímetro</w:t>
            </w:r>
            <w:proofErr w:type="spellEnd"/>
            <w:r w:rsidRPr="00B94A8A">
              <w:t xml:space="preserve"> de pulso y tensiómetro, cuando no se encuentren incluidos en el monitor de signos vitales.</w:t>
            </w:r>
          </w:p>
        </w:tc>
        <w:tc>
          <w:tcPr>
            <w:tcW w:w="567" w:type="dxa"/>
            <w:gridSpan w:val="2"/>
            <w:tcBorders>
              <w:bottom w:val="single" w:sz="4" w:space="0" w:color="auto"/>
            </w:tcBorders>
          </w:tcPr>
          <w:p w:rsidR="004C1B24" w:rsidRPr="00B94A8A" w:rsidRDefault="004C1B24" w:rsidP="00DB7AEE">
            <w:pPr>
              <w:jc w:val="both"/>
              <w:rPr>
                <w:rFonts w:ascii="Arial" w:hAnsi="Arial" w:cs="Arial"/>
              </w:rPr>
            </w:pPr>
          </w:p>
        </w:tc>
        <w:tc>
          <w:tcPr>
            <w:tcW w:w="577" w:type="dxa"/>
            <w:gridSpan w:val="2"/>
            <w:tcBorders>
              <w:bottom w:val="single" w:sz="4" w:space="0" w:color="auto"/>
            </w:tcBorders>
          </w:tcPr>
          <w:p w:rsidR="004C1B24" w:rsidRPr="00B94A8A" w:rsidRDefault="004C1B24" w:rsidP="00DB7AEE">
            <w:pPr>
              <w:jc w:val="both"/>
              <w:rPr>
                <w:rFonts w:ascii="Arial" w:hAnsi="Arial" w:cs="Arial"/>
              </w:rPr>
            </w:pPr>
          </w:p>
        </w:tc>
        <w:tc>
          <w:tcPr>
            <w:tcW w:w="567" w:type="dxa"/>
            <w:tcBorders>
              <w:bottom w:val="single" w:sz="4" w:space="0" w:color="auto"/>
            </w:tcBorders>
          </w:tcPr>
          <w:p w:rsidR="004C1B24" w:rsidRPr="00B94A8A" w:rsidRDefault="004C1B24" w:rsidP="00DB7AEE">
            <w:pPr>
              <w:jc w:val="both"/>
              <w:rPr>
                <w:rFonts w:ascii="Arial" w:hAnsi="Arial" w:cs="Arial"/>
              </w:rPr>
            </w:pPr>
          </w:p>
        </w:tc>
        <w:tc>
          <w:tcPr>
            <w:tcW w:w="2579" w:type="dxa"/>
            <w:tcBorders>
              <w:bottom w:val="single" w:sz="4" w:space="0" w:color="auto"/>
            </w:tcBorders>
          </w:tcPr>
          <w:p w:rsidR="004C1B24" w:rsidRPr="00B94A8A" w:rsidRDefault="004C1B24" w:rsidP="00DB7AEE">
            <w:pPr>
              <w:tabs>
                <w:tab w:val="left" w:pos="561"/>
              </w:tabs>
              <w:ind w:left="561" w:hanging="561"/>
              <w:jc w:val="both"/>
              <w:rPr>
                <w:rFonts w:ascii="Arial" w:hAnsi="Arial" w:cs="Arial"/>
              </w:rPr>
            </w:pPr>
          </w:p>
        </w:tc>
      </w:tr>
      <w:tr w:rsidR="00161B3A" w:rsidRPr="00B94A8A" w:rsidTr="00E22B3F">
        <w:tc>
          <w:tcPr>
            <w:tcW w:w="5775" w:type="dxa"/>
          </w:tcPr>
          <w:p w:rsidR="00161B3A" w:rsidRPr="00B94A8A" w:rsidRDefault="00161B3A" w:rsidP="00DB7AEE">
            <w:pPr>
              <w:jc w:val="both"/>
              <w:rPr>
                <w:rFonts w:ascii="Arial" w:hAnsi="Arial" w:cs="Arial"/>
                <w:b/>
                <w:lang w:eastAsia="es-CO"/>
              </w:rPr>
            </w:pPr>
            <w:r w:rsidRPr="00B94A8A">
              <w:rPr>
                <w:rFonts w:ascii="Arial" w:hAnsi="Arial" w:cs="Arial"/>
                <w:b/>
                <w:lang w:eastAsia="es-CO"/>
              </w:rPr>
              <w:t>Para las Instituciones donde se realicen procedimientos de transfusión de sangre total o de sus componentes, contar con:</w:t>
            </w:r>
          </w:p>
        </w:tc>
        <w:tc>
          <w:tcPr>
            <w:tcW w:w="4290" w:type="dxa"/>
            <w:gridSpan w:val="6"/>
            <w:tcBorders>
              <w:bottom w:val="single" w:sz="4" w:space="0" w:color="auto"/>
            </w:tcBorders>
            <w:shd w:val="clear" w:color="auto" w:fill="BFBFBF" w:themeFill="background1" w:themeFillShade="BF"/>
          </w:tcPr>
          <w:p w:rsidR="00161B3A" w:rsidRPr="00B94A8A" w:rsidRDefault="00161B3A" w:rsidP="00DB7AEE">
            <w:pPr>
              <w:tabs>
                <w:tab w:val="left" w:pos="561"/>
              </w:tabs>
              <w:ind w:left="561" w:hanging="561"/>
              <w:jc w:val="both"/>
              <w:rPr>
                <w:rFonts w:ascii="Arial" w:hAnsi="Arial" w:cs="Arial"/>
              </w:rPr>
            </w:pPr>
          </w:p>
        </w:tc>
      </w:tr>
      <w:tr w:rsidR="0040797C" w:rsidRPr="00B94A8A" w:rsidTr="00E22B3F">
        <w:tc>
          <w:tcPr>
            <w:tcW w:w="5775" w:type="dxa"/>
          </w:tcPr>
          <w:p w:rsidR="0040797C" w:rsidRPr="00B94A8A" w:rsidRDefault="0040797C" w:rsidP="001F6A67">
            <w:pPr>
              <w:ind w:left="781" w:hanging="284"/>
              <w:jc w:val="both"/>
              <w:rPr>
                <w:rFonts w:ascii="Arial" w:hAnsi="Arial" w:cs="Arial"/>
                <w:lang w:eastAsia="es-CO"/>
              </w:rPr>
            </w:pPr>
            <w:r w:rsidRPr="00B94A8A">
              <w:rPr>
                <w:rFonts w:ascii="Arial" w:hAnsi="Arial" w:cs="Arial"/>
                <w:lang w:eastAsia="es-CO"/>
              </w:rPr>
              <w:t>1. Nevera o depósito frío para el almacenamiento de sangre o de sus componentes.</w:t>
            </w:r>
          </w:p>
        </w:tc>
        <w:tc>
          <w:tcPr>
            <w:tcW w:w="567" w:type="dxa"/>
            <w:gridSpan w:val="2"/>
            <w:tcBorders>
              <w:bottom w:val="single" w:sz="4" w:space="0" w:color="auto"/>
            </w:tcBorders>
          </w:tcPr>
          <w:p w:rsidR="0040797C" w:rsidRPr="00B94A8A" w:rsidRDefault="0040797C" w:rsidP="00DB7AEE">
            <w:pPr>
              <w:jc w:val="both"/>
              <w:rPr>
                <w:rFonts w:ascii="Arial" w:hAnsi="Arial" w:cs="Arial"/>
              </w:rPr>
            </w:pPr>
          </w:p>
        </w:tc>
        <w:tc>
          <w:tcPr>
            <w:tcW w:w="577" w:type="dxa"/>
            <w:gridSpan w:val="2"/>
            <w:tcBorders>
              <w:bottom w:val="single" w:sz="4" w:space="0" w:color="auto"/>
            </w:tcBorders>
          </w:tcPr>
          <w:p w:rsidR="0040797C" w:rsidRPr="00B94A8A" w:rsidRDefault="0040797C" w:rsidP="00DB7AEE">
            <w:pPr>
              <w:jc w:val="both"/>
              <w:rPr>
                <w:rFonts w:ascii="Arial" w:hAnsi="Arial" w:cs="Arial"/>
              </w:rPr>
            </w:pPr>
          </w:p>
        </w:tc>
        <w:tc>
          <w:tcPr>
            <w:tcW w:w="567" w:type="dxa"/>
            <w:tcBorders>
              <w:bottom w:val="single" w:sz="4" w:space="0" w:color="auto"/>
            </w:tcBorders>
          </w:tcPr>
          <w:p w:rsidR="0040797C" w:rsidRPr="00B94A8A" w:rsidRDefault="0040797C" w:rsidP="00DB7AEE">
            <w:pPr>
              <w:jc w:val="both"/>
              <w:rPr>
                <w:rFonts w:ascii="Arial" w:hAnsi="Arial" w:cs="Arial"/>
              </w:rPr>
            </w:pPr>
          </w:p>
        </w:tc>
        <w:tc>
          <w:tcPr>
            <w:tcW w:w="2579" w:type="dxa"/>
            <w:tcBorders>
              <w:bottom w:val="single" w:sz="4" w:space="0" w:color="auto"/>
            </w:tcBorders>
          </w:tcPr>
          <w:p w:rsidR="0040797C" w:rsidRPr="00B94A8A" w:rsidRDefault="0040797C" w:rsidP="00DB7AEE">
            <w:pPr>
              <w:tabs>
                <w:tab w:val="left" w:pos="561"/>
              </w:tabs>
              <w:ind w:left="561" w:hanging="561"/>
              <w:jc w:val="both"/>
              <w:rPr>
                <w:rFonts w:ascii="Arial" w:hAnsi="Arial" w:cs="Arial"/>
              </w:rPr>
            </w:pPr>
          </w:p>
        </w:tc>
      </w:tr>
      <w:tr w:rsidR="0040797C" w:rsidRPr="00B94A8A" w:rsidTr="00E22B3F">
        <w:tc>
          <w:tcPr>
            <w:tcW w:w="5775" w:type="dxa"/>
          </w:tcPr>
          <w:p w:rsidR="0040797C" w:rsidRPr="00B94A8A" w:rsidRDefault="0040797C" w:rsidP="001F6A67">
            <w:pPr>
              <w:ind w:left="781" w:hanging="284"/>
              <w:jc w:val="both"/>
              <w:rPr>
                <w:rFonts w:ascii="Arial" w:hAnsi="Arial" w:cs="Arial"/>
                <w:lang w:eastAsia="es-CO"/>
              </w:rPr>
            </w:pPr>
            <w:r w:rsidRPr="00B94A8A">
              <w:rPr>
                <w:rFonts w:ascii="Arial" w:hAnsi="Arial" w:cs="Arial"/>
                <w:lang w:eastAsia="es-CO"/>
              </w:rPr>
              <w:t>2. Sistema de registro y control de temperatura entre 1ºC y 6ºC.</w:t>
            </w:r>
          </w:p>
        </w:tc>
        <w:tc>
          <w:tcPr>
            <w:tcW w:w="567" w:type="dxa"/>
            <w:gridSpan w:val="2"/>
            <w:tcBorders>
              <w:bottom w:val="single" w:sz="4" w:space="0" w:color="auto"/>
            </w:tcBorders>
          </w:tcPr>
          <w:p w:rsidR="0040797C" w:rsidRPr="00B94A8A" w:rsidRDefault="0040797C" w:rsidP="00DB7AEE">
            <w:pPr>
              <w:jc w:val="both"/>
              <w:rPr>
                <w:rFonts w:ascii="Arial" w:hAnsi="Arial" w:cs="Arial"/>
              </w:rPr>
            </w:pPr>
          </w:p>
        </w:tc>
        <w:tc>
          <w:tcPr>
            <w:tcW w:w="577" w:type="dxa"/>
            <w:gridSpan w:val="2"/>
            <w:tcBorders>
              <w:bottom w:val="single" w:sz="4" w:space="0" w:color="auto"/>
            </w:tcBorders>
          </w:tcPr>
          <w:p w:rsidR="0040797C" w:rsidRPr="00B94A8A" w:rsidRDefault="0040797C" w:rsidP="00DB7AEE">
            <w:pPr>
              <w:jc w:val="both"/>
              <w:rPr>
                <w:rFonts w:ascii="Arial" w:hAnsi="Arial" w:cs="Arial"/>
              </w:rPr>
            </w:pPr>
          </w:p>
        </w:tc>
        <w:tc>
          <w:tcPr>
            <w:tcW w:w="567" w:type="dxa"/>
            <w:tcBorders>
              <w:bottom w:val="single" w:sz="4" w:space="0" w:color="auto"/>
            </w:tcBorders>
          </w:tcPr>
          <w:p w:rsidR="0040797C" w:rsidRPr="00B94A8A" w:rsidRDefault="0040797C" w:rsidP="00DB7AEE">
            <w:pPr>
              <w:jc w:val="both"/>
              <w:rPr>
                <w:rFonts w:ascii="Arial" w:hAnsi="Arial" w:cs="Arial"/>
              </w:rPr>
            </w:pPr>
          </w:p>
        </w:tc>
        <w:tc>
          <w:tcPr>
            <w:tcW w:w="2579" w:type="dxa"/>
            <w:tcBorders>
              <w:bottom w:val="single" w:sz="4" w:space="0" w:color="auto"/>
            </w:tcBorders>
          </w:tcPr>
          <w:p w:rsidR="0040797C" w:rsidRPr="00B94A8A" w:rsidRDefault="0040797C" w:rsidP="00DB7AEE">
            <w:pPr>
              <w:tabs>
                <w:tab w:val="left" w:pos="561"/>
              </w:tabs>
              <w:ind w:left="561" w:hanging="561"/>
              <w:jc w:val="both"/>
              <w:rPr>
                <w:rFonts w:ascii="Arial" w:hAnsi="Arial" w:cs="Arial"/>
              </w:rPr>
            </w:pPr>
          </w:p>
        </w:tc>
      </w:tr>
      <w:tr w:rsidR="0040797C" w:rsidRPr="00B94A8A" w:rsidTr="00E22B3F">
        <w:tc>
          <w:tcPr>
            <w:tcW w:w="5775" w:type="dxa"/>
          </w:tcPr>
          <w:p w:rsidR="0040797C" w:rsidRPr="00B94A8A" w:rsidRDefault="0040797C" w:rsidP="001F6A67">
            <w:pPr>
              <w:ind w:left="781" w:hanging="284"/>
              <w:jc w:val="both"/>
              <w:rPr>
                <w:rFonts w:ascii="Arial" w:hAnsi="Arial" w:cs="Arial"/>
                <w:lang w:eastAsia="es-CO"/>
              </w:rPr>
            </w:pPr>
            <w:r w:rsidRPr="00B94A8A">
              <w:rPr>
                <w:rFonts w:ascii="Arial" w:hAnsi="Arial" w:cs="Arial"/>
                <w:lang w:eastAsia="es-CO"/>
              </w:rPr>
              <w:t>3. Alarma audible que alerte cambios próximos al límite en que la sangre pueda deteriorarse.</w:t>
            </w:r>
          </w:p>
        </w:tc>
        <w:tc>
          <w:tcPr>
            <w:tcW w:w="567" w:type="dxa"/>
            <w:gridSpan w:val="2"/>
            <w:tcBorders>
              <w:bottom w:val="single" w:sz="4" w:space="0" w:color="auto"/>
            </w:tcBorders>
          </w:tcPr>
          <w:p w:rsidR="0040797C" w:rsidRPr="00B94A8A" w:rsidRDefault="0040797C" w:rsidP="00DB7AEE">
            <w:pPr>
              <w:jc w:val="both"/>
              <w:rPr>
                <w:rFonts w:ascii="Arial" w:hAnsi="Arial" w:cs="Arial"/>
              </w:rPr>
            </w:pPr>
          </w:p>
        </w:tc>
        <w:tc>
          <w:tcPr>
            <w:tcW w:w="577" w:type="dxa"/>
            <w:gridSpan w:val="2"/>
            <w:tcBorders>
              <w:bottom w:val="single" w:sz="4" w:space="0" w:color="auto"/>
            </w:tcBorders>
          </w:tcPr>
          <w:p w:rsidR="0040797C" w:rsidRPr="00B94A8A" w:rsidRDefault="0040797C" w:rsidP="00DB7AEE">
            <w:pPr>
              <w:jc w:val="both"/>
              <w:rPr>
                <w:rFonts w:ascii="Arial" w:hAnsi="Arial" w:cs="Arial"/>
              </w:rPr>
            </w:pPr>
          </w:p>
        </w:tc>
        <w:tc>
          <w:tcPr>
            <w:tcW w:w="567" w:type="dxa"/>
            <w:tcBorders>
              <w:bottom w:val="single" w:sz="4" w:space="0" w:color="auto"/>
            </w:tcBorders>
          </w:tcPr>
          <w:p w:rsidR="0040797C" w:rsidRPr="00B94A8A" w:rsidRDefault="0040797C" w:rsidP="00DB7AEE">
            <w:pPr>
              <w:jc w:val="both"/>
              <w:rPr>
                <w:rFonts w:ascii="Arial" w:hAnsi="Arial" w:cs="Arial"/>
              </w:rPr>
            </w:pPr>
          </w:p>
        </w:tc>
        <w:tc>
          <w:tcPr>
            <w:tcW w:w="2579" w:type="dxa"/>
            <w:tcBorders>
              <w:bottom w:val="single" w:sz="4" w:space="0" w:color="auto"/>
            </w:tcBorders>
          </w:tcPr>
          <w:p w:rsidR="0040797C" w:rsidRPr="00B94A8A" w:rsidRDefault="0040797C" w:rsidP="00DB7AEE">
            <w:pPr>
              <w:tabs>
                <w:tab w:val="left" w:pos="561"/>
              </w:tabs>
              <w:ind w:left="561" w:hanging="561"/>
              <w:jc w:val="both"/>
              <w:rPr>
                <w:rFonts w:ascii="Arial" w:hAnsi="Arial" w:cs="Arial"/>
              </w:rPr>
            </w:pPr>
          </w:p>
        </w:tc>
      </w:tr>
      <w:tr w:rsidR="0040797C" w:rsidRPr="00B94A8A" w:rsidTr="00E22B3F">
        <w:tc>
          <w:tcPr>
            <w:tcW w:w="5775" w:type="dxa"/>
          </w:tcPr>
          <w:p w:rsidR="0040797C" w:rsidRPr="00B94A8A" w:rsidRDefault="0040797C" w:rsidP="001F6A67">
            <w:pPr>
              <w:ind w:left="781" w:hanging="284"/>
              <w:jc w:val="both"/>
              <w:rPr>
                <w:rFonts w:ascii="Arial" w:hAnsi="Arial" w:cs="Arial"/>
                <w:lang w:eastAsia="es-CO"/>
              </w:rPr>
            </w:pPr>
            <w:r w:rsidRPr="00B94A8A">
              <w:rPr>
                <w:rFonts w:ascii="Arial" w:hAnsi="Arial" w:cs="Arial"/>
                <w:lang w:eastAsia="es-CO"/>
              </w:rPr>
              <w:t xml:space="preserve">4. Equipo para descongelar plasma, cuando aplique. </w:t>
            </w:r>
          </w:p>
        </w:tc>
        <w:tc>
          <w:tcPr>
            <w:tcW w:w="567" w:type="dxa"/>
            <w:gridSpan w:val="2"/>
            <w:tcBorders>
              <w:bottom w:val="single" w:sz="4" w:space="0" w:color="auto"/>
            </w:tcBorders>
          </w:tcPr>
          <w:p w:rsidR="0040797C" w:rsidRPr="00B94A8A" w:rsidRDefault="0040797C" w:rsidP="00DB7AEE">
            <w:pPr>
              <w:jc w:val="both"/>
              <w:rPr>
                <w:rFonts w:ascii="Arial" w:hAnsi="Arial" w:cs="Arial"/>
              </w:rPr>
            </w:pPr>
          </w:p>
        </w:tc>
        <w:tc>
          <w:tcPr>
            <w:tcW w:w="577" w:type="dxa"/>
            <w:gridSpan w:val="2"/>
            <w:tcBorders>
              <w:bottom w:val="single" w:sz="4" w:space="0" w:color="auto"/>
            </w:tcBorders>
          </w:tcPr>
          <w:p w:rsidR="0040797C" w:rsidRPr="00B94A8A" w:rsidRDefault="0040797C" w:rsidP="00DB7AEE">
            <w:pPr>
              <w:jc w:val="both"/>
              <w:rPr>
                <w:rFonts w:ascii="Arial" w:hAnsi="Arial" w:cs="Arial"/>
              </w:rPr>
            </w:pPr>
          </w:p>
        </w:tc>
        <w:tc>
          <w:tcPr>
            <w:tcW w:w="567" w:type="dxa"/>
            <w:tcBorders>
              <w:bottom w:val="single" w:sz="4" w:space="0" w:color="auto"/>
            </w:tcBorders>
          </w:tcPr>
          <w:p w:rsidR="0040797C" w:rsidRPr="00B94A8A" w:rsidRDefault="0040797C" w:rsidP="00DB7AEE">
            <w:pPr>
              <w:jc w:val="both"/>
              <w:rPr>
                <w:rFonts w:ascii="Arial" w:hAnsi="Arial" w:cs="Arial"/>
              </w:rPr>
            </w:pPr>
          </w:p>
        </w:tc>
        <w:tc>
          <w:tcPr>
            <w:tcW w:w="2579" w:type="dxa"/>
            <w:tcBorders>
              <w:bottom w:val="single" w:sz="4" w:space="0" w:color="auto"/>
            </w:tcBorders>
          </w:tcPr>
          <w:p w:rsidR="0040797C" w:rsidRPr="00B94A8A" w:rsidRDefault="0040797C" w:rsidP="00DB7AEE">
            <w:pPr>
              <w:tabs>
                <w:tab w:val="left" w:pos="561"/>
              </w:tabs>
              <w:ind w:left="561" w:hanging="561"/>
              <w:jc w:val="both"/>
              <w:rPr>
                <w:rFonts w:ascii="Arial" w:hAnsi="Arial" w:cs="Arial"/>
              </w:rPr>
            </w:pPr>
          </w:p>
        </w:tc>
      </w:tr>
      <w:tr w:rsidR="0040797C" w:rsidRPr="00B94A8A" w:rsidTr="00E22B3F">
        <w:tc>
          <w:tcPr>
            <w:tcW w:w="5775" w:type="dxa"/>
          </w:tcPr>
          <w:p w:rsidR="0040797C" w:rsidRPr="001F6A67" w:rsidRDefault="0040797C" w:rsidP="001F6A67">
            <w:pPr>
              <w:pStyle w:val="Prrafodelista"/>
              <w:numPr>
                <w:ilvl w:val="0"/>
                <w:numId w:val="30"/>
              </w:numPr>
              <w:ind w:left="781" w:hanging="284"/>
              <w:jc w:val="both"/>
              <w:rPr>
                <w:rFonts w:ascii="Arial" w:hAnsi="Arial" w:cs="Arial"/>
                <w:lang w:eastAsia="es-CO"/>
              </w:rPr>
            </w:pPr>
            <w:r w:rsidRPr="001F6A67">
              <w:rPr>
                <w:rFonts w:ascii="Arial" w:hAnsi="Arial" w:cs="Arial"/>
                <w:lang w:eastAsia="es-CO"/>
              </w:rPr>
              <w:t xml:space="preserve">Congelador para la conservación de plasma o crioprecipitados con registro y control de temperatura por debajo de –18ºC y sistema de alarma audible que alerte cambios próximos al límite en que el componente almacenado pueda deteriorarse, cuando aplique. </w:t>
            </w:r>
          </w:p>
        </w:tc>
        <w:tc>
          <w:tcPr>
            <w:tcW w:w="567" w:type="dxa"/>
            <w:gridSpan w:val="2"/>
            <w:tcBorders>
              <w:bottom w:val="single" w:sz="4" w:space="0" w:color="auto"/>
            </w:tcBorders>
          </w:tcPr>
          <w:p w:rsidR="0040797C" w:rsidRPr="00B94A8A" w:rsidRDefault="0040797C" w:rsidP="00DB7AEE">
            <w:pPr>
              <w:jc w:val="both"/>
              <w:rPr>
                <w:rFonts w:ascii="Arial" w:hAnsi="Arial" w:cs="Arial"/>
              </w:rPr>
            </w:pPr>
          </w:p>
        </w:tc>
        <w:tc>
          <w:tcPr>
            <w:tcW w:w="577" w:type="dxa"/>
            <w:gridSpan w:val="2"/>
            <w:tcBorders>
              <w:bottom w:val="single" w:sz="4" w:space="0" w:color="auto"/>
            </w:tcBorders>
          </w:tcPr>
          <w:p w:rsidR="0040797C" w:rsidRPr="00B94A8A" w:rsidRDefault="0040797C" w:rsidP="00DB7AEE">
            <w:pPr>
              <w:jc w:val="both"/>
              <w:rPr>
                <w:rFonts w:ascii="Arial" w:hAnsi="Arial" w:cs="Arial"/>
              </w:rPr>
            </w:pPr>
          </w:p>
        </w:tc>
        <w:tc>
          <w:tcPr>
            <w:tcW w:w="567" w:type="dxa"/>
            <w:tcBorders>
              <w:bottom w:val="single" w:sz="4" w:space="0" w:color="auto"/>
            </w:tcBorders>
          </w:tcPr>
          <w:p w:rsidR="0040797C" w:rsidRPr="00B94A8A" w:rsidRDefault="0040797C" w:rsidP="00DB7AEE">
            <w:pPr>
              <w:jc w:val="both"/>
              <w:rPr>
                <w:rFonts w:ascii="Arial" w:hAnsi="Arial" w:cs="Arial"/>
              </w:rPr>
            </w:pPr>
          </w:p>
        </w:tc>
        <w:tc>
          <w:tcPr>
            <w:tcW w:w="2579" w:type="dxa"/>
            <w:tcBorders>
              <w:bottom w:val="single" w:sz="4" w:space="0" w:color="auto"/>
            </w:tcBorders>
          </w:tcPr>
          <w:p w:rsidR="0040797C" w:rsidRPr="00B94A8A" w:rsidRDefault="0040797C" w:rsidP="00DB7AEE">
            <w:pPr>
              <w:tabs>
                <w:tab w:val="left" w:pos="561"/>
              </w:tabs>
              <w:ind w:left="561" w:hanging="561"/>
              <w:jc w:val="both"/>
              <w:rPr>
                <w:rFonts w:ascii="Arial" w:hAnsi="Arial" w:cs="Arial"/>
              </w:rPr>
            </w:pPr>
          </w:p>
        </w:tc>
      </w:tr>
      <w:tr w:rsidR="0040797C" w:rsidRPr="00B94A8A" w:rsidTr="00E22B3F">
        <w:tc>
          <w:tcPr>
            <w:tcW w:w="5775" w:type="dxa"/>
          </w:tcPr>
          <w:p w:rsidR="0040797C" w:rsidRPr="00B94A8A" w:rsidRDefault="0040797C" w:rsidP="001F6A67">
            <w:pPr>
              <w:tabs>
                <w:tab w:val="left" w:pos="-407"/>
                <w:tab w:val="left" w:pos="459"/>
              </w:tabs>
              <w:spacing w:before="40" w:after="40"/>
              <w:ind w:left="781" w:right="49" w:hanging="284"/>
              <w:jc w:val="both"/>
              <w:rPr>
                <w:rFonts w:ascii="Arial" w:hAnsi="Arial" w:cs="Arial"/>
              </w:rPr>
            </w:pPr>
            <w:r w:rsidRPr="00B94A8A">
              <w:rPr>
                <w:rFonts w:ascii="Arial" w:hAnsi="Arial" w:cs="Arial"/>
                <w:lang w:eastAsia="es-CO"/>
              </w:rPr>
              <w:t>6. Agitador o rotador de plaquetas, cuando aplique</w:t>
            </w:r>
          </w:p>
        </w:tc>
        <w:tc>
          <w:tcPr>
            <w:tcW w:w="567" w:type="dxa"/>
            <w:gridSpan w:val="2"/>
            <w:tcBorders>
              <w:bottom w:val="single" w:sz="4" w:space="0" w:color="auto"/>
            </w:tcBorders>
          </w:tcPr>
          <w:p w:rsidR="0040797C" w:rsidRPr="00B94A8A" w:rsidRDefault="0040797C" w:rsidP="00DB7AEE">
            <w:pPr>
              <w:jc w:val="both"/>
              <w:rPr>
                <w:rFonts w:ascii="Arial" w:hAnsi="Arial" w:cs="Arial"/>
              </w:rPr>
            </w:pPr>
          </w:p>
        </w:tc>
        <w:tc>
          <w:tcPr>
            <w:tcW w:w="577" w:type="dxa"/>
            <w:gridSpan w:val="2"/>
            <w:tcBorders>
              <w:bottom w:val="single" w:sz="4" w:space="0" w:color="auto"/>
            </w:tcBorders>
          </w:tcPr>
          <w:p w:rsidR="0040797C" w:rsidRPr="00B94A8A" w:rsidRDefault="0040797C" w:rsidP="00DB7AEE">
            <w:pPr>
              <w:jc w:val="both"/>
              <w:rPr>
                <w:rFonts w:ascii="Arial" w:hAnsi="Arial" w:cs="Arial"/>
              </w:rPr>
            </w:pPr>
          </w:p>
        </w:tc>
        <w:tc>
          <w:tcPr>
            <w:tcW w:w="567" w:type="dxa"/>
            <w:tcBorders>
              <w:bottom w:val="single" w:sz="4" w:space="0" w:color="auto"/>
            </w:tcBorders>
          </w:tcPr>
          <w:p w:rsidR="0040797C" w:rsidRPr="00B94A8A" w:rsidRDefault="0040797C" w:rsidP="00DB7AEE">
            <w:pPr>
              <w:jc w:val="both"/>
              <w:rPr>
                <w:rFonts w:ascii="Arial" w:hAnsi="Arial" w:cs="Arial"/>
              </w:rPr>
            </w:pPr>
          </w:p>
        </w:tc>
        <w:tc>
          <w:tcPr>
            <w:tcW w:w="2579" w:type="dxa"/>
            <w:tcBorders>
              <w:bottom w:val="single" w:sz="4" w:space="0" w:color="auto"/>
            </w:tcBorders>
          </w:tcPr>
          <w:p w:rsidR="0040797C" w:rsidRPr="00B94A8A" w:rsidRDefault="0040797C" w:rsidP="00DB7AEE">
            <w:pPr>
              <w:tabs>
                <w:tab w:val="left" w:pos="561"/>
              </w:tabs>
              <w:ind w:left="561" w:hanging="561"/>
              <w:jc w:val="both"/>
              <w:rPr>
                <w:rFonts w:ascii="Arial" w:hAnsi="Arial" w:cs="Arial"/>
              </w:rPr>
            </w:pPr>
          </w:p>
        </w:tc>
      </w:tr>
      <w:tr w:rsidR="004C1B24" w:rsidRPr="00B94A8A" w:rsidTr="0033246A">
        <w:trPr>
          <w:cantSplit/>
          <w:trHeight w:val="288"/>
        </w:trPr>
        <w:tc>
          <w:tcPr>
            <w:tcW w:w="10065" w:type="dxa"/>
            <w:gridSpan w:val="7"/>
            <w:vAlign w:val="center"/>
          </w:tcPr>
          <w:p w:rsidR="004C1B24" w:rsidRPr="00B94A8A" w:rsidRDefault="004C1B24" w:rsidP="00DB7AEE">
            <w:pPr>
              <w:jc w:val="center"/>
              <w:rPr>
                <w:rFonts w:ascii="Arial" w:hAnsi="Arial" w:cs="Arial"/>
                <w:b/>
              </w:rPr>
            </w:pPr>
            <w:r w:rsidRPr="00B94A8A">
              <w:rPr>
                <w:rFonts w:ascii="Arial" w:hAnsi="Arial" w:cs="Arial"/>
                <w:b/>
              </w:rPr>
              <w:t>4. MEDICAMENTOS, DISPOSITIVOS MÉDICOS E INSUMOS</w:t>
            </w:r>
          </w:p>
        </w:tc>
      </w:tr>
      <w:tr w:rsidR="004C1B24" w:rsidRPr="00B94A8A" w:rsidTr="00E22B3F">
        <w:trPr>
          <w:cantSplit/>
          <w:trHeight w:val="701"/>
        </w:trPr>
        <w:tc>
          <w:tcPr>
            <w:tcW w:w="10065" w:type="dxa"/>
            <w:gridSpan w:val="7"/>
          </w:tcPr>
          <w:p w:rsidR="004C1B24" w:rsidRPr="00B94A8A" w:rsidRDefault="004C1B24" w:rsidP="00DB7AEE">
            <w:pPr>
              <w:spacing w:before="120" w:after="120"/>
              <w:jc w:val="both"/>
              <w:rPr>
                <w:rFonts w:ascii="Arial" w:hAnsi="Arial" w:cs="Arial"/>
                <w:b/>
              </w:rPr>
            </w:pPr>
            <w:r w:rsidRPr="00B94A8A">
              <w:rPr>
                <w:rFonts w:ascii="Arial" w:hAnsi="Arial" w:cs="Arial"/>
                <w:b/>
              </w:rPr>
              <w:t>Es la existencia de procesos para la gestión de medicamentos, homeopáticos, fitoterapéuticos, productos biológicos, componentes anatómicos, dispositivos médicos, reactivos de diagnóstico in vitro, elementos de rayos X y de uso odontológico, así como de los demás insumos asistenciales que utilice la institución incluidos los que se encuentran en los depósitos o almacenes del prestador, cuyas condiciones de selección, adquisición, transporte, recepción, almacenamiento, conservación, control de fechas de vencimiento, control de cadena de frío, distribución, dispensación, uso, devolución, seguimiento al uso y disposición final, condicionen directamente riesgos en la prestación de los servicios.</w:t>
            </w:r>
          </w:p>
        </w:tc>
      </w:tr>
      <w:tr w:rsidR="004C1B24" w:rsidRPr="00B94A8A" w:rsidTr="00E22B3F">
        <w:trPr>
          <w:cantSplit/>
          <w:trHeight w:val="664"/>
        </w:trPr>
        <w:tc>
          <w:tcPr>
            <w:tcW w:w="5791" w:type="dxa"/>
            <w:gridSpan w:val="2"/>
            <w:shd w:val="clear" w:color="auto" w:fill="auto"/>
          </w:tcPr>
          <w:p w:rsidR="004C1B24" w:rsidRPr="00B94A8A" w:rsidRDefault="004C1B24" w:rsidP="002C7DF9">
            <w:pPr>
              <w:pStyle w:val="Vieta"/>
            </w:pPr>
            <w:r w:rsidRPr="00B94A8A">
              <w:t>Todo prestador de servicios de salud, deberá llevar registros con la información de todos los medicamentos para uso humano requeridos para la prestación de los servicios que ofrece; dicho</w:t>
            </w:r>
            <w:r w:rsidR="0040797C" w:rsidRPr="00B94A8A">
              <w:t>s registros deben incluir:</w:t>
            </w:r>
          </w:p>
        </w:tc>
        <w:tc>
          <w:tcPr>
            <w:tcW w:w="4274" w:type="dxa"/>
            <w:gridSpan w:val="5"/>
            <w:tcBorders>
              <w:bottom w:val="single" w:sz="4" w:space="0" w:color="auto"/>
            </w:tcBorders>
            <w:shd w:val="clear" w:color="auto" w:fill="BFBFBF" w:themeFill="background1" w:themeFillShade="BF"/>
          </w:tcPr>
          <w:p w:rsidR="004C1B24" w:rsidRPr="00B94A8A" w:rsidRDefault="004C1B24" w:rsidP="00DB7AEE">
            <w:pPr>
              <w:tabs>
                <w:tab w:val="left" w:pos="519"/>
              </w:tabs>
              <w:jc w:val="both"/>
              <w:rPr>
                <w:rFonts w:ascii="Arial" w:hAnsi="Arial" w:cs="Arial"/>
                <w:color w:val="000000"/>
              </w:rPr>
            </w:pPr>
          </w:p>
        </w:tc>
      </w:tr>
      <w:tr w:rsidR="004C1B24" w:rsidRPr="00B94A8A" w:rsidTr="00E22B3F">
        <w:trPr>
          <w:cantSplit/>
          <w:trHeight w:val="245"/>
        </w:trPr>
        <w:tc>
          <w:tcPr>
            <w:tcW w:w="5791" w:type="dxa"/>
            <w:gridSpan w:val="2"/>
            <w:shd w:val="clear" w:color="auto" w:fill="auto"/>
          </w:tcPr>
          <w:p w:rsidR="004C1B24" w:rsidRPr="00B94A8A" w:rsidRDefault="004C1B24" w:rsidP="002C7DF9">
            <w:pPr>
              <w:pStyle w:val="Vieta"/>
              <w:numPr>
                <w:ilvl w:val="0"/>
                <w:numId w:val="25"/>
              </w:numPr>
            </w:pPr>
            <w:r w:rsidRPr="00B94A8A">
              <w:lastRenderedPageBreak/>
              <w:t>El principio activo</w:t>
            </w:r>
          </w:p>
        </w:tc>
        <w:tc>
          <w:tcPr>
            <w:tcW w:w="564" w:type="dxa"/>
            <w:gridSpan w:val="2"/>
            <w:tcBorders>
              <w:bottom w:val="single" w:sz="4" w:space="0" w:color="auto"/>
            </w:tcBorders>
          </w:tcPr>
          <w:p w:rsidR="004C1B24" w:rsidRPr="00B94A8A" w:rsidRDefault="004C1B24" w:rsidP="0090711E">
            <w:pPr>
              <w:jc w:val="both"/>
              <w:rPr>
                <w:rFonts w:ascii="Arial" w:hAnsi="Arial" w:cs="Arial"/>
              </w:rPr>
            </w:pPr>
          </w:p>
        </w:tc>
        <w:tc>
          <w:tcPr>
            <w:tcW w:w="564" w:type="dxa"/>
            <w:tcBorders>
              <w:bottom w:val="single" w:sz="4" w:space="0" w:color="auto"/>
            </w:tcBorders>
          </w:tcPr>
          <w:p w:rsidR="004C1B24" w:rsidRPr="00B94A8A" w:rsidRDefault="004C1B24" w:rsidP="0090711E">
            <w:pPr>
              <w:jc w:val="both"/>
              <w:rPr>
                <w:rFonts w:ascii="Arial" w:hAnsi="Arial" w:cs="Arial"/>
              </w:rPr>
            </w:pPr>
          </w:p>
        </w:tc>
        <w:tc>
          <w:tcPr>
            <w:tcW w:w="567" w:type="dxa"/>
            <w:tcBorders>
              <w:bottom w:val="single" w:sz="4" w:space="0" w:color="auto"/>
            </w:tcBorders>
          </w:tcPr>
          <w:p w:rsidR="004C1B24" w:rsidRPr="00B94A8A" w:rsidRDefault="004C1B24" w:rsidP="0090711E">
            <w:pPr>
              <w:jc w:val="both"/>
              <w:rPr>
                <w:rFonts w:ascii="Arial" w:hAnsi="Arial" w:cs="Arial"/>
              </w:rPr>
            </w:pPr>
          </w:p>
        </w:tc>
        <w:tc>
          <w:tcPr>
            <w:tcW w:w="2579" w:type="dxa"/>
            <w:tcBorders>
              <w:bottom w:val="single" w:sz="4" w:space="0" w:color="auto"/>
            </w:tcBorders>
          </w:tcPr>
          <w:p w:rsidR="004C1B24" w:rsidRPr="00B94A8A" w:rsidRDefault="004C1B24" w:rsidP="0090711E">
            <w:pPr>
              <w:tabs>
                <w:tab w:val="left" w:pos="519"/>
              </w:tabs>
              <w:jc w:val="both"/>
              <w:rPr>
                <w:rFonts w:ascii="Arial" w:hAnsi="Arial" w:cs="Arial"/>
                <w:color w:val="000000"/>
              </w:rPr>
            </w:pPr>
          </w:p>
        </w:tc>
      </w:tr>
      <w:tr w:rsidR="004C1B24" w:rsidRPr="00B94A8A" w:rsidTr="00E22B3F">
        <w:trPr>
          <w:cantSplit/>
          <w:trHeight w:val="350"/>
        </w:trPr>
        <w:tc>
          <w:tcPr>
            <w:tcW w:w="5791" w:type="dxa"/>
            <w:gridSpan w:val="2"/>
            <w:shd w:val="clear" w:color="auto" w:fill="auto"/>
          </w:tcPr>
          <w:p w:rsidR="004C1B24" w:rsidRPr="00B94A8A" w:rsidRDefault="004C1B24" w:rsidP="002C7DF9">
            <w:pPr>
              <w:pStyle w:val="Vieta"/>
              <w:numPr>
                <w:ilvl w:val="0"/>
                <w:numId w:val="25"/>
              </w:numPr>
            </w:pPr>
            <w:r w:rsidRPr="00B94A8A">
              <w:t>F</w:t>
            </w:r>
            <w:r w:rsidR="0040797C" w:rsidRPr="00B94A8A">
              <w:t>orma farmacéutica</w:t>
            </w:r>
          </w:p>
        </w:tc>
        <w:tc>
          <w:tcPr>
            <w:tcW w:w="564" w:type="dxa"/>
            <w:gridSpan w:val="2"/>
            <w:tcBorders>
              <w:bottom w:val="single" w:sz="4" w:space="0" w:color="auto"/>
            </w:tcBorders>
          </w:tcPr>
          <w:p w:rsidR="004C1B24" w:rsidRPr="00B94A8A" w:rsidRDefault="004C1B24" w:rsidP="0090711E">
            <w:pPr>
              <w:jc w:val="both"/>
              <w:rPr>
                <w:rFonts w:ascii="Arial" w:hAnsi="Arial" w:cs="Arial"/>
              </w:rPr>
            </w:pPr>
          </w:p>
        </w:tc>
        <w:tc>
          <w:tcPr>
            <w:tcW w:w="564" w:type="dxa"/>
            <w:tcBorders>
              <w:bottom w:val="single" w:sz="4" w:space="0" w:color="auto"/>
            </w:tcBorders>
          </w:tcPr>
          <w:p w:rsidR="004C1B24" w:rsidRPr="00B94A8A" w:rsidRDefault="004C1B24" w:rsidP="0090711E">
            <w:pPr>
              <w:jc w:val="both"/>
              <w:rPr>
                <w:rFonts w:ascii="Arial" w:hAnsi="Arial" w:cs="Arial"/>
              </w:rPr>
            </w:pPr>
          </w:p>
        </w:tc>
        <w:tc>
          <w:tcPr>
            <w:tcW w:w="567" w:type="dxa"/>
            <w:tcBorders>
              <w:bottom w:val="single" w:sz="4" w:space="0" w:color="auto"/>
            </w:tcBorders>
          </w:tcPr>
          <w:p w:rsidR="004C1B24" w:rsidRPr="00B94A8A" w:rsidRDefault="004C1B24" w:rsidP="0090711E">
            <w:pPr>
              <w:jc w:val="both"/>
              <w:rPr>
                <w:rFonts w:ascii="Arial" w:hAnsi="Arial" w:cs="Arial"/>
              </w:rPr>
            </w:pPr>
          </w:p>
        </w:tc>
        <w:tc>
          <w:tcPr>
            <w:tcW w:w="2579" w:type="dxa"/>
            <w:tcBorders>
              <w:bottom w:val="single" w:sz="4" w:space="0" w:color="auto"/>
            </w:tcBorders>
          </w:tcPr>
          <w:p w:rsidR="004C1B24" w:rsidRPr="00B94A8A" w:rsidRDefault="004C1B24" w:rsidP="0090711E">
            <w:pPr>
              <w:tabs>
                <w:tab w:val="left" w:pos="519"/>
              </w:tabs>
              <w:jc w:val="both"/>
              <w:rPr>
                <w:rFonts w:ascii="Arial" w:hAnsi="Arial" w:cs="Arial"/>
                <w:color w:val="000000"/>
              </w:rPr>
            </w:pPr>
          </w:p>
        </w:tc>
      </w:tr>
      <w:tr w:rsidR="004C1B24" w:rsidRPr="00B94A8A" w:rsidTr="00E22B3F">
        <w:trPr>
          <w:cantSplit/>
          <w:trHeight w:val="269"/>
        </w:trPr>
        <w:tc>
          <w:tcPr>
            <w:tcW w:w="5791" w:type="dxa"/>
            <w:gridSpan w:val="2"/>
            <w:shd w:val="clear" w:color="auto" w:fill="auto"/>
          </w:tcPr>
          <w:p w:rsidR="004C1B24" w:rsidRPr="00B94A8A" w:rsidRDefault="004C1B24" w:rsidP="002C7DF9">
            <w:pPr>
              <w:pStyle w:val="Vieta"/>
              <w:numPr>
                <w:ilvl w:val="0"/>
                <w:numId w:val="25"/>
              </w:numPr>
            </w:pPr>
            <w:r w:rsidRPr="00B94A8A">
              <w:t>C</w:t>
            </w:r>
            <w:r w:rsidR="0040797C" w:rsidRPr="00B94A8A">
              <w:t>oncentración</w:t>
            </w:r>
          </w:p>
        </w:tc>
        <w:tc>
          <w:tcPr>
            <w:tcW w:w="564" w:type="dxa"/>
            <w:gridSpan w:val="2"/>
            <w:tcBorders>
              <w:bottom w:val="single" w:sz="4" w:space="0" w:color="auto"/>
            </w:tcBorders>
          </w:tcPr>
          <w:p w:rsidR="004C1B24" w:rsidRPr="00B94A8A" w:rsidRDefault="004C1B24" w:rsidP="0090711E">
            <w:pPr>
              <w:jc w:val="both"/>
              <w:rPr>
                <w:rFonts w:ascii="Arial" w:hAnsi="Arial" w:cs="Arial"/>
              </w:rPr>
            </w:pPr>
          </w:p>
        </w:tc>
        <w:tc>
          <w:tcPr>
            <w:tcW w:w="564" w:type="dxa"/>
            <w:tcBorders>
              <w:bottom w:val="single" w:sz="4" w:space="0" w:color="auto"/>
            </w:tcBorders>
          </w:tcPr>
          <w:p w:rsidR="004C1B24" w:rsidRPr="00B94A8A" w:rsidRDefault="004C1B24" w:rsidP="0090711E">
            <w:pPr>
              <w:jc w:val="both"/>
              <w:rPr>
                <w:rFonts w:ascii="Arial" w:hAnsi="Arial" w:cs="Arial"/>
              </w:rPr>
            </w:pPr>
          </w:p>
        </w:tc>
        <w:tc>
          <w:tcPr>
            <w:tcW w:w="567" w:type="dxa"/>
            <w:tcBorders>
              <w:bottom w:val="single" w:sz="4" w:space="0" w:color="auto"/>
            </w:tcBorders>
          </w:tcPr>
          <w:p w:rsidR="004C1B24" w:rsidRPr="00B94A8A" w:rsidRDefault="004C1B24" w:rsidP="0090711E">
            <w:pPr>
              <w:jc w:val="both"/>
              <w:rPr>
                <w:rFonts w:ascii="Arial" w:hAnsi="Arial" w:cs="Arial"/>
              </w:rPr>
            </w:pPr>
          </w:p>
        </w:tc>
        <w:tc>
          <w:tcPr>
            <w:tcW w:w="2579" w:type="dxa"/>
            <w:tcBorders>
              <w:bottom w:val="single" w:sz="4" w:space="0" w:color="auto"/>
            </w:tcBorders>
          </w:tcPr>
          <w:p w:rsidR="004C1B24" w:rsidRPr="00B94A8A" w:rsidRDefault="004C1B24" w:rsidP="0090711E">
            <w:pPr>
              <w:tabs>
                <w:tab w:val="left" w:pos="519"/>
              </w:tabs>
              <w:jc w:val="both"/>
              <w:rPr>
                <w:rFonts w:ascii="Arial" w:hAnsi="Arial" w:cs="Arial"/>
                <w:color w:val="000000"/>
              </w:rPr>
            </w:pPr>
          </w:p>
        </w:tc>
      </w:tr>
      <w:tr w:rsidR="004C1B24" w:rsidRPr="00B94A8A" w:rsidTr="00E22B3F">
        <w:trPr>
          <w:cantSplit/>
          <w:trHeight w:val="336"/>
        </w:trPr>
        <w:tc>
          <w:tcPr>
            <w:tcW w:w="5791" w:type="dxa"/>
            <w:gridSpan w:val="2"/>
            <w:shd w:val="clear" w:color="auto" w:fill="auto"/>
          </w:tcPr>
          <w:p w:rsidR="004C1B24" w:rsidRPr="00B94A8A" w:rsidRDefault="004C1B24" w:rsidP="002C7DF9">
            <w:pPr>
              <w:pStyle w:val="Vieta"/>
              <w:numPr>
                <w:ilvl w:val="0"/>
                <w:numId w:val="25"/>
              </w:numPr>
            </w:pPr>
            <w:r w:rsidRPr="00B94A8A">
              <w:t>L</w:t>
            </w:r>
            <w:r w:rsidR="0040797C" w:rsidRPr="00B94A8A">
              <w:t>ote</w:t>
            </w:r>
          </w:p>
        </w:tc>
        <w:tc>
          <w:tcPr>
            <w:tcW w:w="564" w:type="dxa"/>
            <w:gridSpan w:val="2"/>
            <w:tcBorders>
              <w:bottom w:val="single" w:sz="4" w:space="0" w:color="auto"/>
            </w:tcBorders>
          </w:tcPr>
          <w:p w:rsidR="004C1B24" w:rsidRPr="00B94A8A" w:rsidRDefault="004C1B24" w:rsidP="0090711E">
            <w:pPr>
              <w:jc w:val="both"/>
              <w:rPr>
                <w:rFonts w:ascii="Arial" w:hAnsi="Arial" w:cs="Arial"/>
              </w:rPr>
            </w:pPr>
          </w:p>
        </w:tc>
        <w:tc>
          <w:tcPr>
            <w:tcW w:w="564" w:type="dxa"/>
            <w:tcBorders>
              <w:bottom w:val="single" w:sz="4" w:space="0" w:color="auto"/>
            </w:tcBorders>
          </w:tcPr>
          <w:p w:rsidR="004C1B24" w:rsidRPr="00B94A8A" w:rsidRDefault="004C1B24" w:rsidP="0090711E">
            <w:pPr>
              <w:jc w:val="both"/>
              <w:rPr>
                <w:rFonts w:ascii="Arial" w:hAnsi="Arial" w:cs="Arial"/>
              </w:rPr>
            </w:pPr>
          </w:p>
        </w:tc>
        <w:tc>
          <w:tcPr>
            <w:tcW w:w="567" w:type="dxa"/>
            <w:tcBorders>
              <w:bottom w:val="single" w:sz="4" w:space="0" w:color="auto"/>
            </w:tcBorders>
          </w:tcPr>
          <w:p w:rsidR="004C1B24" w:rsidRPr="00B94A8A" w:rsidRDefault="004C1B24" w:rsidP="0090711E">
            <w:pPr>
              <w:jc w:val="both"/>
              <w:rPr>
                <w:rFonts w:ascii="Arial" w:hAnsi="Arial" w:cs="Arial"/>
              </w:rPr>
            </w:pPr>
          </w:p>
        </w:tc>
        <w:tc>
          <w:tcPr>
            <w:tcW w:w="2579" w:type="dxa"/>
            <w:tcBorders>
              <w:bottom w:val="single" w:sz="4" w:space="0" w:color="auto"/>
            </w:tcBorders>
          </w:tcPr>
          <w:p w:rsidR="004C1B24" w:rsidRPr="00B94A8A" w:rsidRDefault="004C1B24" w:rsidP="0090711E">
            <w:pPr>
              <w:tabs>
                <w:tab w:val="left" w:pos="519"/>
              </w:tabs>
              <w:jc w:val="both"/>
              <w:rPr>
                <w:rFonts w:ascii="Arial" w:hAnsi="Arial" w:cs="Arial"/>
                <w:color w:val="000000"/>
              </w:rPr>
            </w:pPr>
          </w:p>
        </w:tc>
      </w:tr>
      <w:tr w:rsidR="004C1B24" w:rsidRPr="00B94A8A" w:rsidTr="00E22B3F">
        <w:trPr>
          <w:cantSplit/>
          <w:trHeight w:val="336"/>
        </w:trPr>
        <w:tc>
          <w:tcPr>
            <w:tcW w:w="5791" w:type="dxa"/>
            <w:gridSpan w:val="2"/>
            <w:shd w:val="clear" w:color="auto" w:fill="auto"/>
          </w:tcPr>
          <w:p w:rsidR="004C1B24" w:rsidRPr="00B94A8A" w:rsidRDefault="004C1B24" w:rsidP="002C7DF9">
            <w:pPr>
              <w:pStyle w:val="Vieta"/>
              <w:numPr>
                <w:ilvl w:val="0"/>
                <w:numId w:val="25"/>
              </w:numPr>
            </w:pPr>
            <w:r w:rsidRPr="00B94A8A">
              <w:t>F</w:t>
            </w:r>
            <w:r w:rsidR="0040797C" w:rsidRPr="00B94A8A">
              <w:t>echa de vencimiento</w:t>
            </w:r>
          </w:p>
        </w:tc>
        <w:tc>
          <w:tcPr>
            <w:tcW w:w="564" w:type="dxa"/>
            <w:gridSpan w:val="2"/>
            <w:tcBorders>
              <w:bottom w:val="single" w:sz="4" w:space="0" w:color="auto"/>
            </w:tcBorders>
          </w:tcPr>
          <w:p w:rsidR="004C1B24" w:rsidRPr="00B94A8A" w:rsidRDefault="004C1B24" w:rsidP="0090711E">
            <w:pPr>
              <w:jc w:val="both"/>
              <w:rPr>
                <w:rFonts w:ascii="Arial" w:hAnsi="Arial" w:cs="Arial"/>
              </w:rPr>
            </w:pPr>
          </w:p>
        </w:tc>
        <w:tc>
          <w:tcPr>
            <w:tcW w:w="564" w:type="dxa"/>
            <w:tcBorders>
              <w:bottom w:val="single" w:sz="4" w:space="0" w:color="auto"/>
            </w:tcBorders>
          </w:tcPr>
          <w:p w:rsidR="004C1B24" w:rsidRPr="00B94A8A" w:rsidRDefault="004C1B24" w:rsidP="0090711E">
            <w:pPr>
              <w:jc w:val="both"/>
              <w:rPr>
                <w:rFonts w:ascii="Arial" w:hAnsi="Arial" w:cs="Arial"/>
              </w:rPr>
            </w:pPr>
          </w:p>
        </w:tc>
        <w:tc>
          <w:tcPr>
            <w:tcW w:w="567" w:type="dxa"/>
            <w:tcBorders>
              <w:bottom w:val="single" w:sz="4" w:space="0" w:color="auto"/>
            </w:tcBorders>
          </w:tcPr>
          <w:p w:rsidR="004C1B24" w:rsidRPr="00B94A8A" w:rsidRDefault="004C1B24" w:rsidP="0090711E">
            <w:pPr>
              <w:jc w:val="both"/>
              <w:rPr>
                <w:rFonts w:ascii="Arial" w:hAnsi="Arial" w:cs="Arial"/>
              </w:rPr>
            </w:pPr>
          </w:p>
        </w:tc>
        <w:tc>
          <w:tcPr>
            <w:tcW w:w="2579" w:type="dxa"/>
            <w:tcBorders>
              <w:bottom w:val="single" w:sz="4" w:space="0" w:color="auto"/>
            </w:tcBorders>
          </w:tcPr>
          <w:p w:rsidR="004C1B24" w:rsidRPr="00B94A8A" w:rsidRDefault="004C1B24" w:rsidP="0090711E">
            <w:pPr>
              <w:tabs>
                <w:tab w:val="left" w:pos="519"/>
              </w:tabs>
              <w:jc w:val="both"/>
              <w:rPr>
                <w:rFonts w:ascii="Arial" w:hAnsi="Arial" w:cs="Arial"/>
                <w:color w:val="000000"/>
              </w:rPr>
            </w:pPr>
          </w:p>
        </w:tc>
      </w:tr>
      <w:tr w:rsidR="004C1B24" w:rsidRPr="00B94A8A" w:rsidTr="00E22B3F">
        <w:trPr>
          <w:cantSplit/>
          <w:trHeight w:val="412"/>
        </w:trPr>
        <w:tc>
          <w:tcPr>
            <w:tcW w:w="5791" w:type="dxa"/>
            <w:gridSpan w:val="2"/>
            <w:shd w:val="clear" w:color="auto" w:fill="auto"/>
          </w:tcPr>
          <w:p w:rsidR="004C1B24" w:rsidRPr="00B94A8A" w:rsidRDefault="004C1B24" w:rsidP="002C7DF9">
            <w:pPr>
              <w:pStyle w:val="Vieta"/>
              <w:numPr>
                <w:ilvl w:val="0"/>
                <w:numId w:val="25"/>
              </w:numPr>
            </w:pPr>
            <w:r w:rsidRPr="00B94A8A">
              <w:t>P</w:t>
            </w:r>
            <w:r w:rsidR="0040797C" w:rsidRPr="00B94A8A">
              <w:t>resentación comercial</w:t>
            </w:r>
          </w:p>
        </w:tc>
        <w:tc>
          <w:tcPr>
            <w:tcW w:w="564" w:type="dxa"/>
            <w:gridSpan w:val="2"/>
            <w:tcBorders>
              <w:bottom w:val="single" w:sz="4" w:space="0" w:color="auto"/>
            </w:tcBorders>
          </w:tcPr>
          <w:p w:rsidR="004C1B24" w:rsidRPr="00B94A8A" w:rsidRDefault="004C1B24" w:rsidP="0090711E">
            <w:pPr>
              <w:jc w:val="both"/>
              <w:rPr>
                <w:rFonts w:ascii="Arial" w:hAnsi="Arial" w:cs="Arial"/>
              </w:rPr>
            </w:pPr>
          </w:p>
        </w:tc>
        <w:tc>
          <w:tcPr>
            <w:tcW w:w="564" w:type="dxa"/>
            <w:tcBorders>
              <w:bottom w:val="single" w:sz="4" w:space="0" w:color="auto"/>
            </w:tcBorders>
          </w:tcPr>
          <w:p w:rsidR="004C1B24" w:rsidRPr="00B94A8A" w:rsidRDefault="004C1B24" w:rsidP="0090711E">
            <w:pPr>
              <w:jc w:val="both"/>
              <w:rPr>
                <w:rFonts w:ascii="Arial" w:hAnsi="Arial" w:cs="Arial"/>
              </w:rPr>
            </w:pPr>
          </w:p>
        </w:tc>
        <w:tc>
          <w:tcPr>
            <w:tcW w:w="567" w:type="dxa"/>
            <w:tcBorders>
              <w:bottom w:val="single" w:sz="4" w:space="0" w:color="auto"/>
            </w:tcBorders>
          </w:tcPr>
          <w:p w:rsidR="004C1B24" w:rsidRPr="00B94A8A" w:rsidRDefault="004C1B24" w:rsidP="0090711E">
            <w:pPr>
              <w:jc w:val="both"/>
              <w:rPr>
                <w:rFonts w:ascii="Arial" w:hAnsi="Arial" w:cs="Arial"/>
              </w:rPr>
            </w:pPr>
          </w:p>
        </w:tc>
        <w:tc>
          <w:tcPr>
            <w:tcW w:w="2579" w:type="dxa"/>
            <w:tcBorders>
              <w:bottom w:val="single" w:sz="4" w:space="0" w:color="auto"/>
            </w:tcBorders>
          </w:tcPr>
          <w:p w:rsidR="004C1B24" w:rsidRPr="00B94A8A" w:rsidRDefault="004C1B24" w:rsidP="0090711E">
            <w:pPr>
              <w:tabs>
                <w:tab w:val="left" w:pos="519"/>
              </w:tabs>
              <w:jc w:val="both"/>
              <w:rPr>
                <w:rFonts w:ascii="Arial" w:hAnsi="Arial" w:cs="Arial"/>
                <w:color w:val="000000"/>
              </w:rPr>
            </w:pPr>
          </w:p>
        </w:tc>
      </w:tr>
      <w:tr w:rsidR="004C1B24" w:rsidRPr="00B94A8A" w:rsidTr="00E22B3F">
        <w:trPr>
          <w:cantSplit/>
          <w:trHeight w:val="276"/>
        </w:trPr>
        <w:tc>
          <w:tcPr>
            <w:tcW w:w="5791" w:type="dxa"/>
            <w:gridSpan w:val="2"/>
            <w:shd w:val="clear" w:color="auto" w:fill="auto"/>
          </w:tcPr>
          <w:p w:rsidR="004C1B24" w:rsidRPr="00B94A8A" w:rsidRDefault="004C1B24" w:rsidP="002C7DF9">
            <w:pPr>
              <w:pStyle w:val="Vieta"/>
              <w:numPr>
                <w:ilvl w:val="0"/>
                <w:numId w:val="25"/>
              </w:numPr>
            </w:pPr>
            <w:r w:rsidRPr="00B94A8A">
              <w:t xml:space="preserve">Unidad de medida </w:t>
            </w:r>
          </w:p>
        </w:tc>
        <w:tc>
          <w:tcPr>
            <w:tcW w:w="564" w:type="dxa"/>
            <w:gridSpan w:val="2"/>
            <w:tcBorders>
              <w:bottom w:val="single" w:sz="4" w:space="0" w:color="auto"/>
            </w:tcBorders>
          </w:tcPr>
          <w:p w:rsidR="004C1B24" w:rsidRPr="00B94A8A" w:rsidRDefault="004C1B24" w:rsidP="0090711E">
            <w:pPr>
              <w:jc w:val="both"/>
              <w:rPr>
                <w:rFonts w:ascii="Arial" w:hAnsi="Arial" w:cs="Arial"/>
              </w:rPr>
            </w:pPr>
          </w:p>
        </w:tc>
        <w:tc>
          <w:tcPr>
            <w:tcW w:w="564" w:type="dxa"/>
            <w:tcBorders>
              <w:bottom w:val="single" w:sz="4" w:space="0" w:color="auto"/>
            </w:tcBorders>
          </w:tcPr>
          <w:p w:rsidR="004C1B24" w:rsidRPr="00B94A8A" w:rsidRDefault="004C1B24" w:rsidP="0090711E">
            <w:pPr>
              <w:jc w:val="both"/>
              <w:rPr>
                <w:rFonts w:ascii="Arial" w:hAnsi="Arial" w:cs="Arial"/>
              </w:rPr>
            </w:pPr>
          </w:p>
        </w:tc>
        <w:tc>
          <w:tcPr>
            <w:tcW w:w="567" w:type="dxa"/>
            <w:tcBorders>
              <w:bottom w:val="single" w:sz="4" w:space="0" w:color="auto"/>
            </w:tcBorders>
          </w:tcPr>
          <w:p w:rsidR="004C1B24" w:rsidRPr="00B94A8A" w:rsidRDefault="004C1B24" w:rsidP="0090711E">
            <w:pPr>
              <w:jc w:val="both"/>
              <w:rPr>
                <w:rFonts w:ascii="Arial" w:hAnsi="Arial" w:cs="Arial"/>
              </w:rPr>
            </w:pPr>
          </w:p>
        </w:tc>
        <w:tc>
          <w:tcPr>
            <w:tcW w:w="2579" w:type="dxa"/>
            <w:tcBorders>
              <w:bottom w:val="single" w:sz="4" w:space="0" w:color="auto"/>
            </w:tcBorders>
          </w:tcPr>
          <w:p w:rsidR="004C1B24" w:rsidRPr="00B94A8A" w:rsidRDefault="004C1B24" w:rsidP="0090711E">
            <w:pPr>
              <w:tabs>
                <w:tab w:val="left" w:pos="519"/>
              </w:tabs>
              <w:jc w:val="both"/>
              <w:rPr>
                <w:rFonts w:ascii="Arial" w:hAnsi="Arial" w:cs="Arial"/>
                <w:color w:val="000000"/>
              </w:rPr>
            </w:pPr>
          </w:p>
        </w:tc>
      </w:tr>
      <w:tr w:rsidR="004C1B24" w:rsidRPr="00B94A8A" w:rsidTr="00E22B3F">
        <w:trPr>
          <w:cantSplit/>
        </w:trPr>
        <w:tc>
          <w:tcPr>
            <w:tcW w:w="5791" w:type="dxa"/>
            <w:gridSpan w:val="2"/>
            <w:shd w:val="clear" w:color="auto" w:fill="auto"/>
          </w:tcPr>
          <w:p w:rsidR="004C1B24" w:rsidRPr="00B94A8A" w:rsidRDefault="0040797C" w:rsidP="002C7DF9">
            <w:pPr>
              <w:pStyle w:val="Vieta"/>
              <w:numPr>
                <w:ilvl w:val="0"/>
                <w:numId w:val="25"/>
              </w:numPr>
            </w:pPr>
            <w:r w:rsidRPr="00B94A8A">
              <w:t>R</w:t>
            </w:r>
            <w:r w:rsidR="004C1B24" w:rsidRPr="00B94A8A">
              <w:t>egistro sanitario vigente expedido por el INVIMA</w:t>
            </w:r>
          </w:p>
        </w:tc>
        <w:tc>
          <w:tcPr>
            <w:tcW w:w="564" w:type="dxa"/>
            <w:gridSpan w:val="2"/>
          </w:tcPr>
          <w:p w:rsidR="004C1B24" w:rsidRPr="00B94A8A" w:rsidRDefault="004C1B24" w:rsidP="0090711E">
            <w:pPr>
              <w:jc w:val="both"/>
              <w:rPr>
                <w:rFonts w:ascii="Arial" w:hAnsi="Arial" w:cs="Arial"/>
              </w:rPr>
            </w:pPr>
          </w:p>
        </w:tc>
        <w:tc>
          <w:tcPr>
            <w:tcW w:w="564" w:type="dxa"/>
          </w:tcPr>
          <w:p w:rsidR="004C1B24" w:rsidRPr="00B94A8A" w:rsidRDefault="004C1B24" w:rsidP="0090711E">
            <w:pPr>
              <w:jc w:val="both"/>
              <w:rPr>
                <w:rFonts w:ascii="Arial" w:hAnsi="Arial" w:cs="Arial"/>
              </w:rPr>
            </w:pPr>
          </w:p>
        </w:tc>
        <w:tc>
          <w:tcPr>
            <w:tcW w:w="567" w:type="dxa"/>
          </w:tcPr>
          <w:p w:rsidR="004C1B24" w:rsidRPr="00B94A8A" w:rsidRDefault="004C1B24" w:rsidP="0090711E">
            <w:pPr>
              <w:jc w:val="both"/>
              <w:rPr>
                <w:rFonts w:ascii="Arial" w:hAnsi="Arial" w:cs="Arial"/>
              </w:rPr>
            </w:pPr>
          </w:p>
        </w:tc>
        <w:tc>
          <w:tcPr>
            <w:tcW w:w="2579" w:type="dxa"/>
          </w:tcPr>
          <w:p w:rsidR="004C1B24" w:rsidRPr="00B94A8A" w:rsidRDefault="004C1B24" w:rsidP="0090711E">
            <w:pPr>
              <w:tabs>
                <w:tab w:val="left" w:pos="519"/>
              </w:tabs>
              <w:jc w:val="both"/>
              <w:rPr>
                <w:rFonts w:ascii="Arial" w:hAnsi="Arial" w:cs="Arial"/>
                <w:color w:val="000000"/>
              </w:rPr>
            </w:pPr>
          </w:p>
        </w:tc>
      </w:tr>
      <w:tr w:rsidR="004C1B24" w:rsidRPr="00B94A8A" w:rsidTr="00E22B3F">
        <w:trPr>
          <w:cantSplit/>
        </w:trPr>
        <w:tc>
          <w:tcPr>
            <w:tcW w:w="5791" w:type="dxa"/>
            <w:gridSpan w:val="2"/>
            <w:shd w:val="clear" w:color="auto" w:fill="auto"/>
          </w:tcPr>
          <w:p w:rsidR="004C1B24" w:rsidRPr="00B94A8A" w:rsidRDefault="004C1B24" w:rsidP="002C7DF9">
            <w:pPr>
              <w:pStyle w:val="Vieta"/>
            </w:pPr>
            <w:r w:rsidRPr="00B94A8A">
              <w:t>Para dispositivos médicos de uso humano requeridos para la prestación de los servicios de salud que ofrece, debe contar con soporte documental que asegure la verificación y seguimiento de la siguiente información:</w:t>
            </w:r>
          </w:p>
        </w:tc>
        <w:tc>
          <w:tcPr>
            <w:tcW w:w="4274" w:type="dxa"/>
            <w:gridSpan w:val="5"/>
            <w:shd w:val="clear" w:color="auto" w:fill="BFBFBF" w:themeFill="background1" w:themeFillShade="BF"/>
          </w:tcPr>
          <w:p w:rsidR="004C1B24" w:rsidRPr="00B94A8A" w:rsidRDefault="004C1B24" w:rsidP="00DB7AEE">
            <w:pPr>
              <w:tabs>
                <w:tab w:val="left" w:pos="519"/>
              </w:tabs>
              <w:jc w:val="both"/>
              <w:rPr>
                <w:rFonts w:ascii="Arial" w:hAnsi="Arial" w:cs="Arial"/>
                <w:color w:val="000000"/>
              </w:rPr>
            </w:pPr>
          </w:p>
        </w:tc>
      </w:tr>
      <w:tr w:rsidR="004C1B24" w:rsidRPr="00B94A8A" w:rsidTr="00E22B3F">
        <w:trPr>
          <w:cantSplit/>
        </w:trPr>
        <w:tc>
          <w:tcPr>
            <w:tcW w:w="5791" w:type="dxa"/>
            <w:gridSpan w:val="2"/>
            <w:shd w:val="clear" w:color="auto" w:fill="auto"/>
          </w:tcPr>
          <w:p w:rsidR="004C1B24" w:rsidRPr="00B94A8A" w:rsidRDefault="00DD02B1" w:rsidP="002C7DF9">
            <w:pPr>
              <w:pStyle w:val="Vieta"/>
              <w:numPr>
                <w:ilvl w:val="0"/>
                <w:numId w:val="26"/>
              </w:numPr>
            </w:pPr>
            <w:r w:rsidRPr="00B94A8A">
              <w:t>Descripción</w:t>
            </w:r>
          </w:p>
        </w:tc>
        <w:tc>
          <w:tcPr>
            <w:tcW w:w="564" w:type="dxa"/>
            <w:gridSpan w:val="2"/>
          </w:tcPr>
          <w:p w:rsidR="004C1B24" w:rsidRPr="00B94A8A" w:rsidRDefault="004C1B24" w:rsidP="00B868F4">
            <w:pPr>
              <w:jc w:val="both"/>
              <w:rPr>
                <w:rFonts w:ascii="Arial" w:hAnsi="Arial" w:cs="Arial"/>
              </w:rPr>
            </w:pPr>
          </w:p>
        </w:tc>
        <w:tc>
          <w:tcPr>
            <w:tcW w:w="564" w:type="dxa"/>
          </w:tcPr>
          <w:p w:rsidR="004C1B24" w:rsidRPr="00B94A8A" w:rsidRDefault="004C1B24" w:rsidP="00B868F4">
            <w:pPr>
              <w:jc w:val="both"/>
              <w:rPr>
                <w:rFonts w:ascii="Arial" w:hAnsi="Arial" w:cs="Arial"/>
              </w:rPr>
            </w:pPr>
          </w:p>
        </w:tc>
        <w:tc>
          <w:tcPr>
            <w:tcW w:w="567" w:type="dxa"/>
          </w:tcPr>
          <w:p w:rsidR="004C1B24" w:rsidRPr="00B94A8A" w:rsidRDefault="004C1B24" w:rsidP="00B868F4">
            <w:pPr>
              <w:jc w:val="both"/>
              <w:rPr>
                <w:rFonts w:ascii="Arial" w:hAnsi="Arial" w:cs="Arial"/>
              </w:rPr>
            </w:pPr>
          </w:p>
        </w:tc>
        <w:tc>
          <w:tcPr>
            <w:tcW w:w="2579" w:type="dxa"/>
          </w:tcPr>
          <w:p w:rsidR="004C1B24" w:rsidRPr="00B94A8A" w:rsidRDefault="004C1B24" w:rsidP="00B868F4">
            <w:pPr>
              <w:tabs>
                <w:tab w:val="left" w:pos="519"/>
              </w:tabs>
              <w:jc w:val="both"/>
              <w:rPr>
                <w:rFonts w:ascii="Arial" w:hAnsi="Arial" w:cs="Arial"/>
                <w:color w:val="000000"/>
              </w:rPr>
            </w:pPr>
          </w:p>
        </w:tc>
      </w:tr>
      <w:tr w:rsidR="004C1B24" w:rsidRPr="00B94A8A" w:rsidTr="00E22B3F">
        <w:trPr>
          <w:cantSplit/>
        </w:trPr>
        <w:tc>
          <w:tcPr>
            <w:tcW w:w="5791" w:type="dxa"/>
            <w:gridSpan w:val="2"/>
            <w:shd w:val="clear" w:color="auto" w:fill="auto"/>
          </w:tcPr>
          <w:p w:rsidR="004C1B24" w:rsidRPr="00B94A8A" w:rsidRDefault="004C1B24" w:rsidP="002C7DF9">
            <w:pPr>
              <w:pStyle w:val="Vieta"/>
              <w:numPr>
                <w:ilvl w:val="0"/>
                <w:numId w:val="26"/>
              </w:numPr>
            </w:pPr>
            <w:r w:rsidRPr="00B94A8A">
              <w:t>M</w:t>
            </w:r>
            <w:r w:rsidR="0040797C" w:rsidRPr="00B94A8A">
              <w:t>arca del dispositivo</w:t>
            </w:r>
          </w:p>
        </w:tc>
        <w:tc>
          <w:tcPr>
            <w:tcW w:w="564" w:type="dxa"/>
            <w:gridSpan w:val="2"/>
          </w:tcPr>
          <w:p w:rsidR="004C1B24" w:rsidRPr="00B94A8A" w:rsidRDefault="004C1B24" w:rsidP="00B868F4">
            <w:pPr>
              <w:jc w:val="both"/>
              <w:rPr>
                <w:rFonts w:ascii="Arial" w:hAnsi="Arial" w:cs="Arial"/>
              </w:rPr>
            </w:pPr>
          </w:p>
        </w:tc>
        <w:tc>
          <w:tcPr>
            <w:tcW w:w="564" w:type="dxa"/>
          </w:tcPr>
          <w:p w:rsidR="004C1B24" w:rsidRPr="00B94A8A" w:rsidRDefault="004C1B24" w:rsidP="00B868F4">
            <w:pPr>
              <w:jc w:val="both"/>
              <w:rPr>
                <w:rFonts w:ascii="Arial" w:hAnsi="Arial" w:cs="Arial"/>
              </w:rPr>
            </w:pPr>
          </w:p>
        </w:tc>
        <w:tc>
          <w:tcPr>
            <w:tcW w:w="567" w:type="dxa"/>
          </w:tcPr>
          <w:p w:rsidR="004C1B24" w:rsidRPr="00B94A8A" w:rsidRDefault="004C1B24" w:rsidP="00B868F4">
            <w:pPr>
              <w:jc w:val="both"/>
              <w:rPr>
                <w:rFonts w:ascii="Arial" w:hAnsi="Arial" w:cs="Arial"/>
              </w:rPr>
            </w:pPr>
          </w:p>
        </w:tc>
        <w:tc>
          <w:tcPr>
            <w:tcW w:w="2579" w:type="dxa"/>
          </w:tcPr>
          <w:p w:rsidR="004C1B24" w:rsidRPr="00B94A8A" w:rsidRDefault="004C1B24" w:rsidP="00B868F4">
            <w:pPr>
              <w:tabs>
                <w:tab w:val="left" w:pos="519"/>
              </w:tabs>
              <w:jc w:val="both"/>
              <w:rPr>
                <w:rFonts w:ascii="Arial" w:hAnsi="Arial" w:cs="Arial"/>
                <w:color w:val="000000"/>
              </w:rPr>
            </w:pPr>
          </w:p>
        </w:tc>
      </w:tr>
      <w:tr w:rsidR="004C1B24" w:rsidRPr="00B94A8A" w:rsidTr="00E22B3F">
        <w:trPr>
          <w:cantSplit/>
        </w:trPr>
        <w:tc>
          <w:tcPr>
            <w:tcW w:w="5791" w:type="dxa"/>
            <w:gridSpan w:val="2"/>
            <w:shd w:val="clear" w:color="auto" w:fill="auto"/>
          </w:tcPr>
          <w:p w:rsidR="004C1B24" w:rsidRPr="00B94A8A" w:rsidRDefault="004C1B24" w:rsidP="002C7DF9">
            <w:pPr>
              <w:pStyle w:val="Vieta"/>
              <w:numPr>
                <w:ilvl w:val="0"/>
                <w:numId w:val="26"/>
              </w:numPr>
            </w:pPr>
            <w:r w:rsidRPr="00B94A8A">
              <w:t>S</w:t>
            </w:r>
            <w:r w:rsidR="0040797C" w:rsidRPr="00B94A8A">
              <w:t>erie (cuando aplique</w:t>
            </w:r>
            <w:r w:rsidRPr="00B94A8A">
              <w:t xml:space="preserve">) </w:t>
            </w:r>
          </w:p>
        </w:tc>
        <w:tc>
          <w:tcPr>
            <w:tcW w:w="564" w:type="dxa"/>
            <w:gridSpan w:val="2"/>
          </w:tcPr>
          <w:p w:rsidR="004C1B24" w:rsidRPr="00B94A8A" w:rsidRDefault="004C1B24" w:rsidP="00B868F4">
            <w:pPr>
              <w:jc w:val="both"/>
              <w:rPr>
                <w:rFonts w:ascii="Arial" w:hAnsi="Arial" w:cs="Arial"/>
              </w:rPr>
            </w:pPr>
          </w:p>
        </w:tc>
        <w:tc>
          <w:tcPr>
            <w:tcW w:w="564" w:type="dxa"/>
          </w:tcPr>
          <w:p w:rsidR="004C1B24" w:rsidRPr="00B94A8A" w:rsidRDefault="004C1B24" w:rsidP="00B868F4">
            <w:pPr>
              <w:jc w:val="both"/>
              <w:rPr>
                <w:rFonts w:ascii="Arial" w:hAnsi="Arial" w:cs="Arial"/>
              </w:rPr>
            </w:pPr>
          </w:p>
        </w:tc>
        <w:tc>
          <w:tcPr>
            <w:tcW w:w="567" w:type="dxa"/>
          </w:tcPr>
          <w:p w:rsidR="004C1B24" w:rsidRPr="00B94A8A" w:rsidRDefault="004C1B24" w:rsidP="00B868F4">
            <w:pPr>
              <w:jc w:val="both"/>
              <w:rPr>
                <w:rFonts w:ascii="Arial" w:hAnsi="Arial" w:cs="Arial"/>
              </w:rPr>
            </w:pPr>
          </w:p>
        </w:tc>
        <w:tc>
          <w:tcPr>
            <w:tcW w:w="2579" w:type="dxa"/>
          </w:tcPr>
          <w:p w:rsidR="004C1B24" w:rsidRPr="00B94A8A" w:rsidRDefault="004C1B24" w:rsidP="00B868F4">
            <w:pPr>
              <w:tabs>
                <w:tab w:val="left" w:pos="519"/>
              </w:tabs>
              <w:jc w:val="both"/>
              <w:rPr>
                <w:rFonts w:ascii="Arial" w:hAnsi="Arial" w:cs="Arial"/>
                <w:color w:val="000000"/>
              </w:rPr>
            </w:pPr>
          </w:p>
        </w:tc>
      </w:tr>
      <w:tr w:rsidR="004C1B24" w:rsidRPr="00B94A8A" w:rsidTr="00E22B3F">
        <w:trPr>
          <w:cantSplit/>
        </w:trPr>
        <w:tc>
          <w:tcPr>
            <w:tcW w:w="5791" w:type="dxa"/>
            <w:gridSpan w:val="2"/>
            <w:shd w:val="clear" w:color="auto" w:fill="auto"/>
          </w:tcPr>
          <w:p w:rsidR="004C1B24" w:rsidRPr="00B94A8A" w:rsidRDefault="004C1B24" w:rsidP="002C7DF9">
            <w:pPr>
              <w:pStyle w:val="Vieta"/>
              <w:numPr>
                <w:ilvl w:val="0"/>
                <w:numId w:val="26"/>
              </w:numPr>
            </w:pPr>
            <w:r w:rsidRPr="00B94A8A">
              <w:t>P</w:t>
            </w:r>
            <w:r w:rsidR="0040797C" w:rsidRPr="00B94A8A">
              <w:t>resentación comercial</w:t>
            </w:r>
          </w:p>
        </w:tc>
        <w:tc>
          <w:tcPr>
            <w:tcW w:w="564" w:type="dxa"/>
            <w:gridSpan w:val="2"/>
          </w:tcPr>
          <w:p w:rsidR="004C1B24" w:rsidRPr="00B94A8A" w:rsidRDefault="004C1B24" w:rsidP="00B868F4">
            <w:pPr>
              <w:jc w:val="both"/>
              <w:rPr>
                <w:rFonts w:ascii="Arial" w:hAnsi="Arial" w:cs="Arial"/>
              </w:rPr>
            </w:pPr>
          </w:p>
        </w:tc>
        <w:tc>
          <w:tcPr>
            <w:tcW w:w="564" w:type="dxa"/>
          </w:tcPr>
          <w:p w:rsidR="004C1B24" w:rsidRPr="00B94A8A" w:rsidRDefault="004C1B24" w:rsidP="00B868F4">
            <w:pPr>
              <w:jc w:val="both"/>
              <w:rPr>
                <w:rFonts w:ascii="Arial" w:hAnsi="Arial" w:cs="Arial"/>
              </w:rPr>
            </w:pPr>
          </w:p>
        </w:tc>
        <w:tc>
          <w:tcPr>
            <w:tcW w:w="567" w:type="dxa"/>
          </w:tcPr>
          <w:p w:rsidR="004C1B24" w:rsidRPr="00B94A8A" w:rsidRDefault="004C1B24" w:rsidP="00B868F4">
            <w:pPr>
              <w:jc w:val="both"/>
              <w:rPr>
                <w:rFonts w:ascii="Arial" w:hAnsi="Arial" w:cs="Arial"/>
              </w:rPr>
            </w:pPr>
          </w:p>
        </w:tc>
        <w:tc>
          <w:tcPr>
            <w:tcW w:w="2579" w:type="dxa"/>
          </w:tcPr>
          <w:p w:rsidR="004C1B24" w:rsidRPr="00B94A8A" w:rsidRDefault="004C1B24" w:rsidP="00B868F4">
            <w:pPr>
              <w:tabs>
                <w:tab w:val="left" w:pos="519"/>
              </w:tabs>
              <w:jc w:val="both"/>
              <w:rPr>
                <w:rFonts w:ascii="Arial" w:hAnsi="Arial" w:cs="Arial"/>
                <w:color w:val="000000"/>
              </w:rPr>
            </w:pPr>
          </w:p>
        </w:tc>
      </w:tr>
      <w:tr w:rsidR="004C1B24" w:rsidRPr="00B94A8A" w:rsidTr="00E22B3F">
        <w:trPr>
          <w:cantSplit/>
        </w:trPr>
        <w:tc>
          <w:tcPr>
            <w:tcW w:w="5791" w:type="dxa"/>
            <w:gridSpan w:val="2"/>
            <w:shd w:val="clear" w:color="auto" w:fill="auto"/>
          </w:tcPr>
          <w:p w:rsidR="004C1B24" w:rsidRPr="00B94A8A" w:rsidRDefault="004C1B24" w:rsidP="002C7DF9">
            <w:pPr>
              <w:pStyle w:val="Vieta"/>
              <w:numPr>
                <w:ilvl w:val="0"/>
                <w:numId w:val="26"/>
              </w:numPr>
            </w:pPr>
            <w:r w:rsidRPr="00B94A8A">
              <w:t>Registro sanitario vigente expedido por el INVIMA</w:t>
            </w:r>
            <w:r w:rsidR="0040797C" w:rsidRPr="00B94A8A">
              <w:t xml:space="preserve"> o permiso de comercialización</w:t>
            </w:r>
          </w:p>
        </w:tc>
        <w:tc>
          <w:tcPr>
            <w:tcW w:w="564" w:type="dxa"/>
            <w:gridSpan w:val="2"/>
          </w:tcPr>
          <w:p w:rsidR="004C1B24" w:rsidRPr="00B94A8A" w:rsidRDefault="004C1B24" w:rsidP="00B868F4">
            <w:pPr>
              <w:jc w:val="both"/>
              <w:rPr>
                <w:rFonts w:ascii="Arial" w:hAnsi="Arial" w:cs="Arial"/>
              </w:rPr>
            </w:pPr>
          </w:p>
        </w:tc>
        <w:tc>
          <w:tcPr>
            <w:tcW w:w="564" w:type="dxa"/>
          </w:tcPr>
          <w:p w:rsidR="004C1B24" w:rsidRPr="00B94A8A" w:rsidRDefault="004C1B24" w:rsidP="00B868F4">
            <w:pPr>
              <w:jc w:val="both"/>
              <w:rPr>
                <w:rFonts w:ascii="Arial" w:hAnsi="Arial" w:cs="Arial"/>
              </w:rPr>
            </w:pPr>
          </w:p>
        </w:tc>
        <w:tc>
          <w:tcPr>
            <w:tcW w:w="567" w:type="dxa"/>
          </w:tcPr>
          <w:p w:rsidR="004C1B24" w:rsidRPr="00B94A8A" w:rsidRDefault="004C1B24" w:rsidP="00B868F4">
            <w:pPr>
              <w:jc w:val="both"/>
              <w:rPr>
                <w:rFonts w:ascii="Arial" w:hAnsi="Arial" w:cs="Arial"/>
              </w:rPr>
            </w:pPr>
          </w:p>
        </w:tc>
        <w:tc>
          <w:tcPr>
            <w:tcW w:w="2579" w:type="dxa"/>
          </w:tcPr>
          <w:p w:rsidR="004C1B24" w:rsidRPr="00B94A8A" w:rsidRDefault="004C1B24" w:rsidP="00B868F4">
            <w:pPr>
              <w:tabs>
                <w:tab w:val="left" w:pos="519"/>
              </w:tabs>
              <w:jc w:val="both"/>
              <w:rPr>
                <w:rFonts w:ascii="Arial" w:hAnsi="Arial" w:cs="Arial"/>
                <w:color w:val="000000"/>
              </w:rPr>
            </w:pPr>
          </w:p>
        </w:tc>
      </w:tr>
      <w:tr w:rsidR="004C1B24" w:rsidRPr="00B94A8A" w:rsidTr="00E22B3F">
        <w:trPr>
          <w:cantSplit/>
        </w:trPr>
        <w:tc>
          <w:tcPr>
            <w:tcW w:w="5791" w:type="dxa"/>
            <w:gridSpan w:val="2"/>
            <w:shd w:val="clear" w:color="auto" w:fill="auto"/>
          </w:tcPr>
          <w:p w:rsidR="004C1B24" w:rsidRPr="00B94A8A" w:rsidRDefault="004C1B24" w:rsidP="002C7DF9">
            <w:pPr>
              <w:pStyle w:val="Vieta"/>
              <w:numPr>
                <w:ilvl w:val="0"/>
                <w:numId w:val="26"/>
              </w:numPr>
            </w:pPr>
            <w:r w:rsidRPr="00B94A8A">
              <w:t xml:space="preserve">Clasificación del riesgo (información consignada en el registro sanitario o permiso de comercialización) </w:t>
            </w:r>
          </w:p>
        </w:tc>
        <w:tc>
          <w:tcPr>
            <w:tcW w:w="564" w:type="dxa"/>
            <w:gridSpan w:val="2"/>
          </w:tcPr>
          <w:p w:rsidR="004C1B24" w:rsidRPr="00B94A8A" w:rsidRDefault="004C1B24" w:rsidP="00B868F4">
            <w:pPr>
              <w:jc w:val="both"/>
              <w:rPr>
                <w:rFonts w:ascii="Arial" w:hAnsi="Arial" w:cs="Arial"/>
              </w:rPr>
            </w:pPr>
          </w:p>
        </w:tc>
        <w:tc>
          <w:tcPr>
            <w:tcW w:w="564" w:type="dxa"/>
          </w:tcPr>
          <w:p w:rsidR="004C1B24" w:rsidRPr="00B94A8A" w:rsidRDefault="004C1B24" w:rsidP="00B868F4">
            <w:pPr>
              <w:jc w:val="both"/>
              <w:rPr>
                <w:rFonts w:ascii="Arial" w:hAnsi="Arial" w:cs="Arial"/>
              </w:rPr>
            </w:pPr>
          </w:p>
        </w:tc>
        <w:tc>
          <w:tcPr>
            <w:tcW w:w="567" w:type="dxa"/>
          </w:tcPr>
          <w:p w:rsidR="004C1B24" w:rsidRPr="00B94A8A" w:rsidRDefault="004C1B24" w:rsidP="00B868F4">
            <w:pPr>
              <w:jc w:val="both"/>
              <w:rPr>
                <w:rFonts w:ascii="Arial" w:hAnsi="Arial" w:cs="Arial"/>
              </w:rPr>
            </w:pPr>
          </w:p>
        </w:tc>
        <w:tc>
          <w:tcPr>
            <w:tcW w:w="2579" w:type="dxa"/>
          </w:tcPr>
          <w:p w:rsidR="004C1B24" w:rsidRPr="00B94A8A" w:rsidRDefault="004C1B24" w:rsidP="00B868F4">
            <w:pPr>
              <w:tabs>
                <w:tab w:val="left" w:pos="519"/>
              </w:tabs>
              <w:jc w:val="both"/>
              <w:rPr>
                <w:rFonts w:ascii="Arial" w:hAnsi="Arial" w:cs="Arial"/>
                <w:color w:val="000000"/>
              </w:rPr>
            </w:pPr>
          </w:p>
        </w:tc>
      </w:tr>
      <w:tr w:rsidR="004C1B24" w:rsidRPr="00B94A8A" w:rsidTr="00E22B3F">
        <w:trPr>
          <w:cantSplit/>
        </w:trPr>
        <w:tc>
          <w:tcPr>
            <w:tcW w:w="5791" w:type="dxa"/>
            <w:gridSpan w:val="2"/>
            <w:shd w:val="clear" w:color="auto" w:fill="auto"/>
          </w:tcPr>
          <w:p w:rsidR="004C1B24" w:rsidRPr="00B94A8A" w:rsidRDefault="0040797C" w:rsidP="002C7DF9">
            <w:pPr>
              <w:pStyle w:val="Vieta"/>
              <w:numPr>
                <w:ilvl w:val="0"/>
                <w:numId w:val="26"/>
              </w:numPr>
            </w:pPr>
            <w:r w:rsidRPr="00B94A8A">
              <w:t>V</w:t>
            </w:r>
            <w:r w:rsidR="004C1B24" w:rsidRPr="00B94A8A">
              <w:t xml:space="preserve">ida útil </w:t>
            </w:r>
            <w:r w:rsidRPr="00B94A8A">
              <w:t>(</w:t>
            </w:r>
            <w:r w:rsidR="004C1B24" w:rsidRPr="00B94A8A">
              <w:t>si aplica</w:t>
            </w:r>
            <w:r w:rsidRPr="00B94A8A">
              <w:t>)</w:t>
            </w:r>
          </w:p>
        </w:tc>
        <w:tc>
          <w:tcPr>
            <w:tcW w:w="564" w:type="dxa"/>
            <w:gridSpan w:val="2"/>
          </w:tcPr>
          <w:p w:rsidR="004C1B24" w:rsidRPr="00B94A8A" w:rsidRDefault="004C1B24" w:rsidP="00B868F4">
            <w:pPr>
              <w:jc w:val="both"/>
              <w:rPr>
                <w:rFonts w:ascii="Arial" w:hAnsi="Arial" w:cs="Arial"/>
              </w:rPr>
            </w:pPr>
          </w:p>
        </w:tc>
        <w:tc>
          <w:tcPr>
            <w:tcW w:w="564" w:type="dxa"/>
          </w:tcPr>
          <w:p w:rsidR="004C1B24" w:rsidRPr="00B94A8A" w:rsidRDefault="004C1B24" w:rsidP="00B868F4">
            <w:pPr>
              <w:jc w:val="both"/>
              <w:rPr>
                <w:rFonts w:ascii="Arial" w:hAnsi="Arial" w:cs="Arial"/>
              </w:rPr>
            </w:pPr>
          </w:p>
        </w:tc>
        <w:tc>
          <w:tcPr>
            <w:tcW w:w="567" w:type="dxa"/>
          </w:tcPr>
          <w:p w:rsidR="004C1B24" w:rsidRPr="00B94A8A" w:rsidRDefault="004C1B24" w:rsidP="00B868F4">
            <w:pPr>
              <w:jc w:val="both"/>
              <w:rPr>
                <w:rFonts w:ascii="Arial" w:hAnsi="Arial" w:cs="Arial"/>
              </w:rPr>
            </w:pPr>
          </w:p>
        </w:tc>
        <w:tc>
          <w:tcPr>
            <w:tcW w:w="2579" w:type="dxa"/>
          </w:tcPr>
          <w:p w:rsidR="004C1B24" w:rsidRPr="00B94A8A" w:rsidRDefault="004C1B24" w:rsidP="00B868F4">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DB7AEE">
            <w:pPr>
              <w:jc w:val="both"/>
              <w:rPr>
                <w:rFonts w:ascii="Arial" w:hAnsi="Arial" w:cs="Arial"/>
              </w:rPr>
            </w:pPr>
            <w:r w:rsidRPr="00B94A8A">
              <w:rPr>
                <w:rFonts w:ascii="Arial" w:hAnsi="Arial" w:cs="Arial"/>
              </w:rPr>
              <w:t xml:space="preserve">Todo prestador tiene definidas y documentadas las especificaciones técnicas para la selección, adquisición, transporte, recepción, almacenamiento, conservación, control de fechas de vencimiento, control de cadena de frio, distribución, dispensación, devolución, disposición final y seguimiento al uso de medicamentos, homeopáticos, fitoterapéuticos, productos biológicos, componentes anatómicos, dispositivos médicos (incluidos los sobre medida), reactivos de diagnóstico in vitro, elementos de rayos X y de uso odontológico; así como de los demás insumos asistenciales que utilice la institución incluidos los que se encuentran en los depósitos </w:t>
            </w:r>
            <w:proofErr w:type="spellStart"/>
            <w:r w:rsidRPr="00B94A8A">
              <w:rPr>
                <w:rFonts w:ascii="Arial" w:hAnsi="Arial" w:cs="Arial"/>
              </w:rPr>
              <w:t>ó</w:t>
            </w:r>
            <w:proofErr w:type="spellEnd"/>
            <w:r w:rsidRPr="00B94A8A">
              <w:rPr>
                <w:rFonts w:ascii="Arial" w:hAnsi="Arial" w:cs="Arial"/>
              </w:rPr>
              <w:t xml:space="preserve"> almacenes de la institución y en la atención domiciliaria y extramural, cuando aplique.</w:t>
            </w:r>
          </w:p>
        </w:tc>
        <w:tc>
          <w:tcPr>
            <w:tcW w:w="564" w:type="dxa"/>
            <w:gridSpan w:val="2"/>
          </w:tcPr>
          <w:p w:rsidR="0040797C" w:rsidRPr="00B94A8A" w:rsidRDefault="0040797C" w:rsidP="00DB7AEE">
            <w:pPr>
              <w:jc w:val="both"/>
              <w:rPr>
                <w:rFonts w:ascii="Arial" w:hAnsi="Arial" w:cs="Arial"/>
              </w:rPr>
            </w:pPr>
          </w:p>
        </w:tc>
        <w:tc>
          <w:tcPr>
            <w:tcW w:w="564" w:type="dxa"/>
          </w:tcPr>
          <w:p w:rsidR="0040797C" w:rsidRPr="00B94A8A" w:rsidRDefault="0040797C" w:rsidP="00DB7AEE">
            <w:pPr>
              <w:jc w:val="both"/>
              <w:rPr>
                <w:rFonts w:ascii="Arial" w:hAnsi="Arial" w:cs="Arial"/>
              </w:rPr>
            </w:pPr>
          </w:p>
        </w:tc>
        <w:tc>
          <w:tcPr>
            <w:tcW w:w="567" w:type="dxa"/>
          </w:tcPr>
          <w:p w:rsidR="0040797C" w:rsidRPr="00B94A8A" w:rsidRDefault="0040797C" w:rsidP="00DB7AEE">
            <w:pPr>
              <w:jc w:val="both"/>
              <w:rPr>
                <w:rFonts w:ascii="Arial" w:hAnsi="Arial" w:cs="Arial"/>
              </w:rPr>
            </w:pPr>
          </w:p>
        </w:tc>
        <w:tc>
          <w:tcPr>
            <w:tcW w:w="2579" w:type="dxa"/>
          </w:tcPr>
          <w:p w:rsidR="0040797C" w:rsidRPr="00B94A8A" w:rsidRDefault="0040797C" w:rsidP="00DB7AEE">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pPr>
            <w:r w:rsidRPr="00B94A8A">
              <w:t>El prestador que realice algún tipo de actividad con medicamentos de control especial para la prestación de servicios de salud, deberá contar con la respectiva resolución de autorización, vigente, por parte del Fondo Nacional de Estupefacientes o la entidad que haga sus veces y cumplir con los requisitos exigidos para el manejo de medicamentos de control, de acuerdo con la normatividad vigente.</w:t>
            </w:r>
          </w:p>
        </w:tc>
        <w:tc>
          <w:tcPr>
            <w:tcW w:w="564" w:type="dxa"/>
            <w:gridSpan w:val="2"/>
          </w:tcPr>
          <w:p w:rsidR="0040797C" w:rsidRPr="00B94A8A" w:rsidRDefault="0040797C" w:rsidP="00DB7AEE">
            <w:pPr>
              <w:jc w:val="both"/>
              <w:rPr>
                <w:rFonts w:ascii="Arial" w:hAnsi="Arial" w:cs="Arial"/>
              </w:rPr>
            </w:pPr>
          </w:p>
        </w:tc>
        <w:tc>
          <w:tcPr>
            <w:tcW w:w="564" w:type="dxa"/>
          </w:tcPr>
          <w:p w:rsidR="0040797C" w:rsidRPr="00B94A8A" w:rsidRDefault="0040797C" w:rsidP="00DB7AEE">
            <w:pPr>
              <w:jc w:val="both"/>
              <w:rPr>
                <w:rFonts w:ascii="Arial" w:hAnsi="Arial" w:cs="Arial"/>
              </w:rPr>
            </w:pPr>
          </w:p>
        </w:tc>
        <w:tc>
          <w:tcPr>
            <w:tcW w:w="567" w:type="dxa"/>
          </w:tcPr>
          <w:p w:rsidR="0040797C" w:rsidRPr="00B94A8A" w:rsidRDefault="0040797C" w:rsidP="00DB7AEE">
            <w:pPr>
              <w:jc w:val="both"/>
              <w:rPr>
                <w:rFonts w:ascii="Arial" w:hAnsi="Arial" w:cs="Arial"/>
              </w:rPr>
            </w:pPr>
          </w:p>
        </w:tc>
        <w:tc>
          <w:tcPr>
            <w:tcW w:w="2579" w:type="dxa"/>
          </w:tcPr>
          <w:p w:rsidR="0040797C" w:rsidRPr="00B94A8A" w:rsidRDefault="0040797C" w:rsidP="00DB7AEE">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pPr>
            <w:r w:rsidRPr="00B94A8A">
              <w:lastRenderedPageBreak/>
              <w:t>Todo prestador debe contar con programas de seguimiento al uso de medicamentos, dispositivos médicos (incluidos los sobre medida) y reactivos de diagnóstico in vitro, mediante la implementación de programas de:</w:t>
            </w:r>
          </w:p>
        </w:tc>
        <w:tc>
          <w:tcPr>
            <w:tcW w:w="4274" w:type="dxa"/>
            <w:gridSpan w:val="5"/>
            <w:shd w:val="clear" w:color="auto" w:fill="BFBFBF" w:themeFill="background1" w:themeFillShade="BF"/>
          </w:tcPr>
          <w:p w:rsidR="0040797C" w:rsidRPr="00B94A8A" w:rsidRDefault="0040797C" w:rsidP="00DB7AEE">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numPr>
                <w:ilvl w:val="0"/>
                <w:numId w:val="27"/>
              </w:numPr>
            </w:pPr>
            <w:r w:rsidRPr="00B94A8A">
              <w:t>Farmacovigilancia</w:t>
            </w:r>
          </w:p>
        </w:tc>
        <w:tc>
          <w:tcPr>
            <w:tcW w:w="564" w:type="dxa"/>
            <w:gridSpan w:val="2"/>
          </w:tcPr>
          <w:p w:rsidR="0040797C" w:rsidRPr="00B94A8A" w:rsidRDefault="0040797C" w:rsidP="00091087">
            <w:pPr>
              <w:jc w:val="both"/>
              <w:rPr>
                <w:rFonts w:ascii="Arial" w:hAnsi="Arial" w:cs="Arial"/>
              </w:rPr>
            </w:pPr>
          </w:p>
        </w:tc>
        <w:tc>
          <w:tcPr>
            <w:tcW w:w="564" w:type="dxa"/>
          </w:tcPr>
          <w:p w:rsidR="0040797C" w:rsidRPr="00B94A8A" w:rsidRDefault="0040797C" w:rsidP="00091087">
            <w:pPr>
              <w:jc w:val="both"/>
              <w:rPr>
                <w:rFonts w:ascii="Arial" w:hAnsi="Arial" w:cs="Arial"/>
              </w:rPr>
            </w:pPr>
          </w:p>
        </w:tc>
        <w:tc>
          <w:tcPr>
            <w:tcW w:w="567" w:type="dxa"/>
          </w:tcPr>
          <w:p w:rsidR="0040797C" w:rsidRPr="00B94A8A" w:rsidRDefault="0040797C" w:rsidP="00091087">
            <w:pPr>
              <w:jc w:val="both"/>
              <w:rPr>
                <w:rFonts w:ascii="Arial" w:hAnsi="Arial" w:cs="Arial"/>
              </w:rPr>
            </w:pPr>
          </w:p>
        </w:tc>
        <w:tc>
          <w:tcPr>
            <w:tcW w:w="2579" w:type="dxa"/>
          </w:tcPr>
          <w:p w:rsidR="0040797C" w:rsidRPr="00B94A8A" w:rsidRDefault="0040797C" w:rsidP="00091087">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numPr>
                <w:ilvl w:val="0"/>
                <w:numId w:val="27"/>
              </w:numPr>
            </w:pPr>
            <w:r w:rsidRPr="00B94A8A">
              <w:t xml:space="preserve">Tecnovigilancia </w:t>
            </w:r>
          </w:p>
        </w:tc>
        <w:tc>
          <w:tcPr>
            <w:tcW w:w="564" w:type="dxa"/>
            <w:gridSpan w:val="2"/>
          </w:tcPr>
          <w:p w:rsidR="0040797C" w:rsidRPr="00B94A8A" w:rsidRDefault="0040797C" w:rsidP="00091087">
            <w:pPr>
              <w:jc w:val="both"/>
              <w:rPr>
                <w:rFonts w:ascii="Arial" w:hAnsi="Arial" w:cs="Arial"/>
              </w:rPr>
            </w:pPr>
          </w:p>
        </w:tc>
        <w:tc>
          <w:tcPr>
            <w:tcW w:w="564" w:type="dxa"/>
          </w:tcPr>
          <w:p w:rsidR="0040797C" w:rsidRPr="00B94A8A" w:rsidRDefault="0040797C" w:rsidP="00091087">
            <w:pPr>
              <w:jc w:val="both"/>
              <w:rPr>
                <w:rFonts w:ascii="Arial" w:hAnsi="Arial" w:cs="Arial"/>
              </w:rPr>
            </w:pPr>
          </w:p>
        </w:tc>
        <w:tc>
          <w:tcPr>
            <w:tcW w:w="567" w:type="dxa"/>
          </w:tcPr>
          <w:p w:rsidR="0040797C" w:rsidRPr="00B94A8A" w:rsidRDefault="0040797C" w:rsidP="00091087">
            <w:pPr>
              <w:jc w:val="both"/>
              <w:rPr>
                <w:rFonts w:ascii="Arial" w:hAnsi="Arial" w:cs="Arial"/>
              </w:rPr>
            </w:pPr>
          </w:p>
        </w:tc>
        <w:tc>
          <w:tcPr>
            <w:tcW w:w="2579" w:type="dxa"/>
          </w:tcPr>
          <w:p w:rsidR="0040797C" w:rsidRPr="00B94A8A" w:rsidRDefault="0040797C" w:rsidP="00091087">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numPr>
                <w:ilvl w:val="0"/>
                <w:numId w:val="27"/>
              </w:numPr>
            </w:pPr>
            <w:r w:rsidRPr="00B94A8A">
              <w:t>Reactivo vigilancia</w:t>
            </w:r>
          </w:p>
        </w:tc>
        <w:tc>
          <w:tcPr>
            <w:tcW w:w="564" w:type="dxa"/>
            <w:gridSpan w:val="2"/>
          </w:tcPr>
          <w:p w:rsidR="0040797C" w:rsidRPr="00B94A8A" w:rsidRDefault="0040797C" w:rsidP="00091087">
            <w:pPr>
              <w:jc w:val="both"/>
              <w:rPr>
                <w:rFonts w:ascii="Arial" w:hAnsi="Arial" w:cs="Arial"/>
              </w:rPr>
            </w:pPr>
          </w:p>
        </w:tc>
        <w:tc>
          <w:tcPr>
            <w:tcW w:w="564" w:type="dxa"/>
          </w:tcPr>
          <w:p w:rsidR="0040797C" w:rsidRPr="00B94A8A" w:rsidRDefault="0040797C" w:rsidP="00091087">
            <w:pPr>
              <w:jc w:val="both"/>
              <w:rPr>
                <w:rFonts w:ascii="Arial" w:hAnsi="Arial" w:cs="Arial"/>
              </w:rPr>
            </w:pPr>
          </w:p>
        </w:tc>
        <w:tc>
          <w:tcPr>
            <w:tcW w:w="567" w:type="dxa"/>
          </w:tcPr>
          <w:p w:rsidR="0040797C" w:rsidRPr="00B94A8A" w:rsidRDefault="0040797C" w:rsidP="00091087">
            <w:pPr>
              <w:jc w:val="both"/>
              <w:rPr>
                <w:rFonts w:ascii="Arial" w:hAnsi="Arial" w:cs="Arial"/>
              </w:rPr>
            </w:pPr>
          </w:p>
        </w:tc>
        <w:tc>
          <w:tcPr>
            <w:tcW w:w="2579" w:type="dxa"/>
          </w:tcPr>
          <w:p w:rsidR="0040797C" w:rsidRPr="00B94A8A" w:rsidRDefault="0040797C" w:rsidP="00091087">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pPr>
            <w:r w:rsidRPr="00B94A8A">
              <w:t>que incluyan además la verificación permanente de las alertas emitidas por el INVIMA</w:t>
            </w:r>
          </w:p>
        </w:tc>
        <w:tc>
          <w:tcPr>
            <w:tcW w:w="564" w:type="dxa"/>
            <w:gridSpan w:val="2"/>
          </w:tcPr>
          <w:p w:rsidR="0040797C" w:rsidRPr="00B94A8A" w:rsidRDefault="0040797C" w:rsidP="00DB7AEE">
            <w:pPr>
              <w:jc w:val="both"/>
              <w:rPr>
                <w:rFonts w:ascii="Arial" w:hAnsi="Arial" w:cs="Arial"/>
              </w:rPr>
            </w:pPr>
          </w:p>
        </w:tc>
        <w:tc>
          <w:tcPr>
            <w:tcW w:w="564" w:type="dxa"/>
          </w:tcPr>
          <w:p w:rsidR="0040797C" w:rsidRPr="00B94A8A" w:rsidRDefault="0040797C" w:rsidP="00DB7AEE">
            <w:pPr>
              <w:jc w:val="both"/>
              <w:rPr>
                <w:rFonts w:ascii="Arial" w:hAnsi="Arial" w:cs="Arial"/>
              </w:rPr>
            </w:pPr>
          </w:p>
        </w:tc>
        <w:tc>
          <w:tcPr>
            <w:tcW w:w="567" w:type="dxa"/>
          </w:tcPr>
          <w:p w:rsidR="0040797C" w:rsidRPr="00B94A8A" w:rsidRDefault="0040797C" w:rsidP="00DB7AEE">
            <w:pPr>
              <w:jc w:val="both"/>
              <w:rPr>
                <w:rFonts w:ascii="Arial" w:hAnsi="Arial" w:cs="Arial"/>
              </w:rPr>
            </w:pPr>
          </w:p>
        </w:tc>
        <w:tc>
          <w:tcPr>
            <w:tcW w:w="2579" w:type="dxa"/>
          </w:tcPr>
          <w:p w:rsidR="0040797C" w:rsidRPr="00B94A8A" w:rsidRDefault="0040797C" w:rsidP="00DB7AEE">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DB7AEE">
            <w:pPr>
              <w:jc w:val="both"/>
              <w:rPr>
                <w:rFonts w:ascii="Arial" w:hAnsi="Arial" w:cs="Arial"/>
                <w:b/>
              </w:rPr>
            </w:pPr>
            <w:r w:rsidRPr="00B94A8A">
              <w:rPr>
                <w:rFonts w:ascii="Arial" w:hAnsi="Arial" w:cs="Arial"/>
                <w:b/>
              </w:rPr>
              <w:t xml:space="preserve">Los medicamentos homeopáticos, fitoterapéuticos, productos biológicos, componentes anatómicos, dispositivos médicos (incluidos los sobre medida), reactivos de diagnóstico in vitro, elementos de rayos X y de uso odontológico y demás insumos asistenciales que utilice el prestador para los servicios que ofrece, incluidos los que se encuentran en los depósitos </w:t>
            </w:r>
            <w:proofErr w:type="spellStart"/>
            <w:r w:rsidRPr="00B94A8A">
              <w:rPr>
                <w:rFonts w:ascii="Arial" w:hAnsi="Arial" w:cs="Arial"/>
                <w:b/>
              </w:rPr>
              <w:t>ó</w:t>
            </w:r>
            <w:proofErr w:type="spellEnd"/>
            <w:r w:rsidRPr="00B94A8A">
              <w:rPr>
                <w:rFonts w:ascii="Arial" w:hAnsi="Arial" w:cs="Arial"/>
                <w:b/>
              </w:rPr>
              <w:t xml:space="preserve"> almacenes de la institución se almacenan bajo condiciones de</w:t>
            </w:r>
            <w:r w:rsidR="00DC7DBB" w:rsidRPr="00B94A8A">
              <w:rPr>
                <w:rFonts w:ascii="Arial" w:hAnsi="Arial" w:cs="Arial"/>
                <w:b/>
              </w:rPr>
              <w:t>:</w:t>
            </w:r>
          </w:p>
        </w:tc>
        <w:tc>
          <w:tcPr>
            <w:tcW w:w="4274" w:type="dxa"/>
            <w:gridSpan w:val="5"/>
            <w:shd w:val="clear" w:color="auto" w:fill="BFBFBF" w:themeFill="background1" w:themeFillShade="BF"/>
          </w:tcPr>
          <w:p w:rsidR="0040797C" w:rsidRPr="00B94A8A" w:rsidRDefault="0040797C" w:rsidP="00DB7AEE">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numPr>
                <w:ilvl w:val="0"/>
                <w:numId w:val="28"/>
              </w:numPr>
            </w:pPr>
            <w:r w:rsidRPr="00B94A8A">
              <w:t>T</w:t>
            </w:r>
            <w:r w:rsidR="00DC7DBB" w:rsidRPr="00B94A8A">
              <w:t>emperatura</w:t>
            </w:r>
          </w:p>
        </w:tc>
        <w:tc>
          <w:tcPr>
            <w:tcW w:w="564" w:type="dxa"/>
            <w:gridSpan w:val="2"/>
          </w:tcPr>
          <w:p w:rsidR="0040797C" w:rsidRPr="00B94A8A" w:rsidRDefault="0040797C" w:rsidP="006C0368">
            <w:pPr>
              <w:jc w:val="both"/>
              <w:rPr>
                <w:rFonts w:ascii="Arial" w:hAnsi="Arial" w:cs="Arial"/>
              </w:rPr>
            </w:pPr>
          </w:p>
        </w:tc>
        <w:tc>
          <w:tcPr>
            <w:tcW w:w="564" w:type="dxa"/>
          </w:tcPr>
          <w:p w:rsidR="0040797C" w:rsidRPr="00B94A8A" w:rsidRDefault="0040797C" w:rsidP="006C0368">
            <w:pPr>
              <w:jc w:val="both"/>
              <w:rPr>
                <w:rFonts w:ascii="Arial" w:hAnsi="Arial" w:cs="Arial"/>
              </w:rPr>
            </w:pPr>
          </w:p>
        </w:tc>
        <w:tc>
          <w:tcPr>
            <w:tcW w:w="567" w:type="dxa"/>
          </w:tcPr>
          <w:p w:rsidR="0040797C" w:rsidRPr="00B94A8A" w:rsidRDefault="0040797C" w:rsidP="006C0368">
            <w:pPr>
              <w:jc w:val="both"/>
              <w:rPr>
                <w:rFonts w:ascii="Arial" w:hAnsi="Arial" w:cs="Arial"/>
              </w:rPr>
            </w:pPr>
          </w:p>
        </w:tc>
        <w:tc>
          <w:tcPr>
            <w:tcW w:w="2579" w:type="dxa"/>
          </w:tcPr>
          <w:p w:rsidR="0040797C" w:rsidRPr="00B94A8A" w:rsidRDefault="0040797C" w:rsidP="006C0368">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numPr>
                <w:ilvl w:val="0"/>
                <w:numId w:val="28"/>
              </w:numPr>
            </w:pPr>
            <w:r w:rsidRPr="00B94A8A">
              <w:t>H</w:t>
            </w:r>
            <w:r w:rsidR="00DC7DBB" w:rsidRPr="00B94A8A">
              <w:t>umedad</w:t>
            </w:r>
          </w:p>
        </w:tc>
        <w:tc>
          <w:tcPr>
            <w:tcW w:w="564" w:type="dxa"/>
            <w:gridSpan w:val="2"/>
          </w:tcPr>
          <w:p w:rsidR="0040797C" w:rsidRPr="00B94A8A" w:rsidRDefault="0040797C" w:rsidP="006C0368">
            <w:pPr>
              <w:jc w:val="both"/>
              <w:rPr>
                <w:rFonts w:ascii="Arial" w:hAnsi="Arial" w:cs="Arial"/>
              </w:rPr>
            </w:pPr>
          </w:p>
        </w:tc>
        <w:tc>
          <w:tcPr>
            <w:tcW w:w="564" w:type="dxa"/>
          </w:tcPr>
          <w:p w:rsidR="0040797C" w:rsidRPr="00B94A8A" w:rsidRDefault="0040797C" w:rsidP="006C0368">
            <w:pPr>
              <w:jc w:val="both"/>
              <w:rPr>
                <w:rFonts w:ascii="Arial" w:hAnsi="Arial" w:cs="Arial"/>
              </w:rPr>
            </w:pPr>
          </w:p>
        </w:tc>
        <w:tc>
          <w:tcPr>
            <w:tcW w:w="567" w:type="dxa"/>
          </w:tcPr>
          <w:p w:rsidR="0040797C" w:rsidRPr="00B94A8A" w:rsidRDefault="0040797C" w:rsidP="006C0368">
            <w:pPr>
              <w:jc w:val="both"/>
              <w:rPr>
                <w:rFonts w:ascii="Arial" w:hAnsi="Arial" w:cs="Arial"/>
              </w:rPr>
            </w:pPr>
          </w:p>
        </w:tc>
        <w:tc>
          <w:tcPr>
            <w:tcW w:w="2579" w:type="dxa"/>
          </w:tcPr>
          <w:p w:rsidR="0040797C" w:rsidRPr="00B94A8A" w:rsidRDefault="0040797C" w:rsidP="006C0368">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numPr>
                <w:ilvl w:val="0"/>
                <w:numId w:val="28"/>
              </w:numPr>
            </w:pPr>
            <w:r w:rsidRPr="00B94A8A">
              <w:t>V</w:t>
            </w:r>
            <w:r w:rsidR="00DC7DBB" w:rsidRPr="00B94A8A">
              <w:t>entilación</w:t>
            </w:r>
          </w:p>
        </w:tc>
        <w:tc>
          <w:tcPr>
            <w:tcW w:w="564" w:type="dxa"/>
            <w:gridSpan w:val="2"/>
          </w:tcPr>
          <w:p w:rsidR="0040797C" w:rsidRPr="00B94A8A" w:rsidRDefault="0040797C" w:rsidP="006C0368">
            <w:pPr>
              <w:jc w:val="both"/>
              <w:rPr>
                <w:rFonts w:ascii="Arial" w:hAnsi="Arial" w:cs="Arial"/>
              </w:rPr>
            </w:pPr>
          </w:p>
        </w:tc>
        <w:tc>
          <w:tcPr>
            <w:tcW w:w="564" w:type="dxa"/>
          </w:tcPr>
          <w:p w:rsidR="0040797C" w:rsidRPr="00B94A8A" w:rsidRDefault="0040797C" w:rsidP="006C0368">
            <w:pPr>
              <w:jc w:val="both"/>
              <w:rPr>
                <w:rFonts w:ascii="Arial" w:hAnsi="Arial" w:cs="Arial"/>
              </w:rPr>
            </w:pPr>
          </w:p>
        </w:tc>
        <w:tc>
          <w:tcPr>
            <w:tcW w:w="567" w:type="dxa"/>
          </w:tcPr>
          <w:p w:rsidR="0040797C" w:rsidRPr="00B94A8A" w:rsidRDefault="0040797C" w:rsidP="006C0368">
            <w:pPr>
              <w:jc w:val="both"/>
              <w:rPr>
                <w:rFonts w:ascii="Arial" w:hAnsi="Arial" w:cs="Arial"/>
              </w:rPr>
            </w:pPr>
          </w:p>
        </w:tc>
        <w:tc>
          <w:tcPr>
            <w:tcW w:w="2579" w:type="dxa"/>
          </w:tcPr>
          <w:p w:rsidR="0040797C" w:rsidRPr="00B94A8A" w:rsidRDefault="0040797C" w:rsidP="006C0368">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numPr>
                <w:ilvl w:val="0"/>
                <w:numId w:val="28"/>
              </w:numPr>
            </w:pPr>
            <w:r w:rsidRPr="00B94A8A">
              <w:t xml:space="preserve">Segregación </w:t>
            </w:r>
          </w:p>
        </w:tc>
        <w:tc>
          <w:tcPr>
            <w:tcW w:w="564" w:type="dxa"/>
            <w:gridSpan w:val="2"/>
          </w:tcPr>
          <w:p w:rsidR="0040797C" w:rsidRPr="00B94A8A" w:rsidRDefault="0040797C" w:rsidP="006C0368">
            <w:pPr>
              <w:jc w:val="both"/>
              <w:rPr>
                <w:rFonts w:ascii="Arial" w:hAnsi="Arial" w:cs="Arial"/>
              </w:rPr>
            </w:pPr>
          </w:p>
        </w:tc>
        <w:tc>
          <w:tcPr>
            <w:tcW w:w="564" w:type="dxa"/>
          </w:tcPr>
          <w:p w:rsidR="0040797C" w:rsidRPr="00B94A8A" w:rsidRDefault="0040797C" w:rsidP="006C0368">
            <w:pPr>
              <w:jc w:val="both"/>
              <w:rPr>
                <w:rFonts w:ascii="Arial" w:hAnsi="Arial" w:cs="Arial"/>
              </w:rPr>
            </w:pPr>
          </w:p>
        </w:tc>
        <w:tc>
          <w:tcPr>
            <w:tcW w:w="567" w:type="dxa"/>
          </w:tcPr>
          <w:p w:rsidR="0040797C" w:rsidRPr="00B94A8A" w:rsidRDefault="0040797C" w:rsidP="006C0368">
            <w:pPr>
              <w:jc w:val="both"/>
              <w:rPr>
                <w:rFonts w:ascii="Arial" w:hAnsi="Arial" w:cs="Arial"/>
              </w:rPr>
            </w:pPr>
          </w:p>
        </w:tc>
        <w:tc>
          <w:tcPr>
            <w:tcW w:w="2579" w:type="dxa"/>
          </w:tcPr>
          <w:p w:rsidR="0040797C" w:rsidRPr="00B94A8A" w:rsidRDefault="0040797C" w:rsidP="006C0368">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numPr>
                <w:ilvl w:val="0"/>
                <w:numId w:val="28"/>
              </w:numPr>
            </w:pPr>
            <w:r w:rsidRPr="00B94A8A">
              <w:rPr>
                <w:lang w:val="es-ES_tradnl"/>
              </w:rPr>
              <w:t>Y</w:t>
            </w:r>
            <w:r w:rsidRPr="00B94A8A">
              <w:t xml:space="preserve"> seguridad apropiada para cada tipo de insumo de acuerdo con las condiciones definidas por el fabricante </w:t>
            </w:r>
            <w:proofErr w:type="spellStart"/>
            <w:r w:rsidRPr="00B94A8A">
              <w:t>ó</w:t>
            </w:r>
            <w:proofErr w:type="spellEnd"/>
            <w:r w:rsidRPr="00B94A8A">
              <w:t xml:space="preserve"> banco de componente anatómico. </w:t>
            </w:r>
          </w:p>
        </w:tc>
        <w:tc>
          <w:tcPr>
            <w:tcW w:w="564" w:type="dxa"/>
            <w:gridSpan w:val="2"/>
          </w:tcPr>
          <w:p w:rsidR="0040797C" w:rsidRPr="00B94A8A" w:rsidRDefault="0040797C" w:rsidP="006C0368">
            <w:pPr>
              <w:jc w:val="both"/>
              <w:rPr>
                <w:rFonts w:ascii="Arial" w:hAnsi="Arial" w:cs="Arial"/>
              </w:rPr>
            </w:pPr>
          </w:p>
        </w:tc>
        <w:tc>
          <w:tcPr>
            <w:tcW w:w="564" w:type="dxa"/>
          </w:tcPr>
          <w:p w:rsidR="0040797C" w:rsidRPr="00B94A8A" w:rsidRDefault="0040797C" w:rsidP="006C0368">
            <w:pPr>
              <w:jc w:val="both"/>
              <w:rPr>
                <w:rFonts w:ascii="Arial" w:hAnsi="Arial" w:cs="Arial"/>
              </w:rPr>
            </w:pPr>
          </w:p>
        </w:tc>
        <w:tc>
          <w:tcPr>
            <w:tcW w:w="567" w:type="dxa"/>
          </w:tcPr>
          <w:p w:rsidR="0040797C" w:rsidRPr="00B94A8A" w:rsidRDefault="0040797C" w:rsidP="006C0368">
            <w:pPr>
              <w:jc w:val="both"/>
              <w:rPr>
                <w:rFonts w:ascii="Arial" w:hAnsi="Arial" w:cs="Arial"/>
              </w:rPr>
            </w:pPr>
          </w:p>
        </w:tc>
        <w:tc>
          <w:tcPr>
            <w:tcW w:w="2579" w:type="dxa"/>
          </w:tcPr>
          <w:p w:rsidR="0040797C" w:rsidRPr="00B94A8A" w:rsidRDefault="0040797C" w:rsidP="006C0368">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pPr>
            <w:r w:rsidRPr="00B94A8A">
              <w:t>El prestador debe contar con instrumentos para medir</w:t>
            </w:r>
            <w:r w:rsidR="00DC7DBB" w:rsidRPr="00B94A8A">
              <w:t>:</w:t>
            </w:r>
          </w:p>
        </w:tc>
        <w:tc>
          <w:tcPr>
            <w:tcW w:w="4274" w:type="dxa"/>
            <w:gridSpan w:val="5"/>
            <w:shd w:val="clear" w:color="auto" w:fill="BFBFBF" w:themeFill="background1" w:themeFillShade="BF"/>
          </w:tcPr>
          <w:p w:rsidR="0040797C" w:rsidRPr="00B94A8A" w:rsidRDefault="0040797C" w:rsidP="00DB7AEE">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numPr>
                <w:ilvl w:val="0"/>
                <w:numId w:val="29"/>
              </w:numPr>
              <w:rPr>
                <w:lang w:val="es-ES_tradnl"/>
              </w:rPr>
            </w:pPr>
            <w:r w:rsidRPr="00B94A8A">
              <w:t xml:space="preserve">Humedad relativa </w:t>
            </w:r>
          </w:p>
        </w:tc>
        <w:tc>
          <w:tcPr>
            <w:tcW w:w="564" w:type="dxa"/>
            <w:gridSpan w:val="2"/>
          </w:tcPr>
          <w:p w:rsidR="0040797C" w:rsidRPr="00B94A8A" w:rsidRDefault="0040797C" w:rsidP="00361E9E">
            <w:pPr>
              <w:jc w:val="both"/>
              <w:rPr>
                <w:rFonts w:ascii="Arial" w:hAnsi="Arial" w:cs="Arial"/>
              </w:rPr>
            </w:pPr>
          </w:p>
        </w:tc>
        <w:tc>
          <w:tcPr>
            <w:tcW w:w="564" w:type="dxa"/>
          </w:tcPr>
          <w:p w:rsidR="0040797C" w:rsidRPr="00B94A8A" w:rsidRDefault="0040797C" w:rsidP="00361E9E">
            <w:pPr>
              <w:jc w:val="both"/>
              <w:rPr>
                <w:rFonts w:ascii="Arial" w:hAnsi="Arial" w:cs="Arial"/>
              </w:rPr>
            </w:pPr>
          </w:p>
        </w:tc>
        <w:tc>
          <w:tcPr>
            <w:tcW w:w="567" w:type="dxa"/>
          </w:tcPr>
          <w:p w:rsidR="0040797C" w:rsidRPr="00B94A8A" w:rsidRDefault="0040797C" w:rsidP="00361E9E">
            <w:pPr>
              <w:jc w:val="both"/>
              <w:rPr>
                <w:rFonts w:ascii="Arial" w:hAnsi="Arial" w:cs="Arial"/>
              </w:rPr>
            </w:pPr>
          </w:p>
        </w:tc>
        <w:tc>
          <w:tcPr>
            <w:tcW w:w="2579" w:type="dxa"/>
          </w:tcPr>
          <w:p w:rsidR="0040797C" w:rsidRPr="00B94A8A" w:rsidRDefault="0040797C" w:rsidP="00361E9E">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DC7DBB" w:rsidP="002C7DF9">
            <w:pPr>
              <w:pStyle w:val="Vieta"/>
              <w:numPr>
                <w:ilvl w:val="0"/>
                <w:numId w:val="29"/>
              </w:numPr>
            </w:pPr>
            <w:r w:rsidRPr="00B94A8A">
              <w:t>Temperatura</w:t>
            </w:r>
          </w:p>
        </w:tc>
        <w:tc>
          <w:tcPr>
            <w:tcW w:w="564" w:type="dxa"/>
            <w:gridSpan w:val="2"/>
          </w:tcPr>
          <w:p w:rsidR="0040797C" w:rsidRPr="00B94A8A" w:rsidRDefault="0040797C" w:rsidP="00361E9E">
            <w:pPr>
              <w:jc w:val="both"/>
              <w:rPr>
                <w:rFonts w:ascii="Arial" w:hAnsi="Arial" w:cs="Arial"/>
              </w:rPr>
            </w:pPr>
          </w:p>
        </w:tc>
        <w:tc>
          <w:tcPr>
            <w:tcW w:w="564" w:type="dxa"/>
          </w:tcPr>
          <w:p w:rsidR="0040797C" w:rsidRPr="00B94A8A" w:rsidRDefault="0040797C" w:rsidP="00361E9E">
            <w:pPr>
              <w:jc w:val="both"/>
              <w:rPr>
                <w:rFonts w:ascii="Arial" w:hAnsi="Arial" w:cs="Arial"/>
              </w:rPr>
            </w:pPr>
          </w:p>
        </w:tc>
        <w:tc>
          <w:tcPr>
            <w:tcW w:w="567" w:type="dxa"/>
          </w:tcPr>
          <w:p w:rsidR="0040797C" w:rsidRPr="00B94A8A" w:rsidRDefault="0040797C" w:rsidP="00361E9E">
            <w:pPr>
              <w:jc w:val="both"/>
              <w:rPr>
                <w:rFonts w:ascii="Arial" w:hAnsi="Arial" w:cs="Arial"/>
              </w:rPr>
            </w:pPr>
          </w:p>
        </w:tc>
        <w:tc>
          <w:tcPr>
            <w:tcW w:w="2579" w:type="dxa"/>
          </w:tcPr>
          <w:p w:rsidR="0040797C" w:rsidRPr="00B94A8A" w:rsidRDefault="0040797C" w:rsidP="00361E9E">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DC7DBB" w:rsidP="002C7DF9">
            <w:pPr>
              <w:pStyle w:val="Vieta"/>
              <w:numPr>
                <w:ilvl w:val="0"/>
                <w:numId w:val="29"/>
              </w:numPr>
            </w:pPr>
            <w:r w:rsidRPr="00B94A8A">
              <w:t>A</w:t>
            </w:r>
            <w:r w:rsidR="0040797C" w:rsidRPr="00B94A8A">
              <w:t xml:space="preserve">sí como evidenciar su registro, </w:t>
            </w:r>
            <w:r w:rsidRPr="00B94A8A">
              <w:t>control y gestión</w:t>
            </w:r>
          </w:p>
        </w:tc>
        <w:tc>
          <w:tcPr>
            <w:tcW w:w="564" w:type="dxa"/>
            <w:gridSpan w:val="2"/>
          </w:tcPr>
          <w:p w:rsidR="0040797C" w:rsidRPr="00B94A8A" w:rsidRDefault="0040797C" w:rsidP="00361E9E">
            <w:pPr>
              <w:jc w:val="both"/>
              <w:rPr>
                <w:rFonts w:ascii="Arial" w:hAnsi="Arial" w:cs="Arial"/>
              </w:rPr>
            </w:pPr>
          </w:p>
        </w:tc>
        <w:tc>
          <w:tcPr>
            <w:tcW w:w="564" w:type="dxa"/>
          </w:tcPr>
          <w:p w:rsidR="0040797C" w:rsidRPr="00B94A8A" w:rsidRDefault="0040797C" w:rsidP="00361E9E">
            <w:pPr>
              <w:jc w:val="both"/>
              <w:rPr>
                <w:rFonts w:ascii="Arial" w:hAnsi="Arial" w:cs="Arial"/>
              </w:rPr>
            </w:pPr>
          </w:p>
        </w:tc>
        <w:tc>
          <w:tcPr>
            <w:tcW w:w="567" w:type="dxa"/>
          </w:tcPr>
          <w:p w:rsidR="0040797C" w:rsidRPr="00B94A8A" w:rsidRDefault="0040797C" w:rsidP="00361E9E">
            <w:pPr>
              <w:jc w:val="both"/>
              <w:rPr>
                <w:rFonts w:ascii="Arial" w:hAnsi="Arial" w:cs="Arial"/>
              </w:rPr>
            </w:pPr>
          </w:p>
        </w:tc>
        <w:tc>
          <w:tcPr>
            <w:tcW w:w="2579" w:type="dxa"/>
          </w:tcPr>
          <w:p w:rsidR="0040797C" w:rsidRPr="00B94A8A" w:rsidRDefault="0040797C" w:rsidP="00361E9E">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pPr>
            <w:r w:rsidRPr="00B94A8A">
              <w:t>Se tienen definidas normas institucionales y procedimientos para el control del cumplimiento que garanticen que no se reúsen dispositivos médicos</w:t>
            </w:r>
          </w:p>
        </w:tc>
        <w:tc>
          <w:tcPr>
            <w:tcW w:w="564" w:type="dxa"/>
            <w:gridSpan w:val="2"/>
          </w:tcPr>
          <w:p w:rsidR="0040797C" w:rsidRPr="00B94A8A" w:rsidRDefault="0040797C" w:rsidP="00DB7AEE">
            <w:pPr>
              <w:jc w:val="both"/>
              <w:rPr>
                <w:rFonts w:ascii="Arial" w:hAnsi="Arial" w:cs="Arial"/>
              </w:rPr>
            </w:pPr>
          </w:p>
        </w:tc>
        <w:tc>
          <w:tcPr>
            <w:tcW w:w="564" w:type="dxa"/>
          </w:tcPr>
          <w:p w:rsidR="0040797C" w:rsidRPr="00B94A8A" w:rsidRDefault="0040797C" w:rsidP="00DB7AEE">
            <w:pPr>
              <w:jc w:val="both"/>
              <w:rPr>
                <w:rFonts w:ascii="Arial" w:hAnsi="Arial" w:cs="Arial"/>
              </w:rPr>
            </w:pPr>
          </w:p>
        </w:tc>
        <w:tc>
          <w:tcPr>
            <w:tcW w:w="567" w:type="dxa"/>
          </w:tcPr>
          <w:p w:rsidR="0040797C" w:rsidRPr="00B94A8A" w:rsidRDefault="0040797C" w:rsidP="00DB7AEE">
            <w:pPr>
              <w:jc w:val="both"/>
              <w:rPr>
                <w:rFonts w:ascii="Arial" w:hAnsi="Arial" w:cs="Arial"/>
              </w:rPr>
            </w:pPr>
          </w:p>
        </w:tc>
        <w:tc>
          <w:tcPr>
            <w:tcW w:w="2579" w:type="dxa"/>
          </w:tcPr>
          <w:p w:rsidR="0040797C" w:rsidRPr="00B94A8A" w:rsidRDefault="0040797C" w:rsidP="00DB7AEE">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pPr>
            <w:r w:rsidRPr="00B94A8A">
              <w:t>En tanto se defina la relación y condiciones de reúso de dispositivos médicos, los prestadores de servicios de salud podrán reusar, siempre y cuando, dichos dispositivos puedan reusarse por recomendación del fabricante, definan y ejecuten procedimientos basados en evidencia científica que demuestren que el reprocesamiento del dispositivo no implica reducción de la eficacia y desempeño para la cual se utiliza el dispositivo médico, ni riesgo de infecciones o complicaciones por los procedimientos para el usuario, con seguimiento a través del comité de infecciones</w:t>
            </w:r>
          </w:p>
        </w:tc>
        <w:tc>
          <w:tcPr>
            <w:tcW w:w="564" w:type="dxa"/>
            <w:gridSpan w:val="2"/>
          </w:tcPr>
          <w:p w:rsidR="0040797C" w:rsidRPr="00B94A8A" w:rsidRDefault="0040797C" w:rsidP="00DB7AEE">
            <w:pPr>
              <w:jc w:val="both"/>
              <w:rPr>
                <w:rFonts w:ascii="Arial" w:hAnsi="Arial" w:cs="Arial"/>
              </w:rPr>
            </w:pPr>
          </w:p>
        </w:tc>
        <w:tc>
          <w:tcPr>
            <w:tcW w:w="564" w:type="dxa"/>
          </w:tcPr>
          <w:p w:rsidR="0040797C" w:rsidRPr="00B94A8A" w:rsidRDefault="0040797C" w:rsidP="00DB7AEE">
            <w:pPr>
              <w:jc w:val="both"/>
              <w:rPr>
                <w:rFonts w:ascii="Arial" w:hAnsi="Arial" w:cs="Arial"/>
              </w:rPr>
            </w:pPr>
          </w:p>
        </w:tc>
        <w:tc>
          <w:tcPr>
            <w:tcW w:w="567" w:type="dxa"/>
          </w:tcPr>
          <w:p w:rsidR="0040797C" w:rsidRPr="00B94A8A" w:rsidRDefault="0040797C" w:rsidP="00DB7AEE">
            <w:pPr>
              <w:jc w:val="both"/>
              <w:rPr>
                <w:rFonts w:ascii="Arial" w:hAnsi="Arial" w:cs="Arial"/>
              </w:rPr>
            </w:pPr>
          </w:p>
        </w:tc>
        <w:tc>
          <w:tcPr>
            <w:tcW w:w="2579" w:type="dxa"/>
          </w:tcPr>
          <w:p w:rsidR="0040797C" w:rsidRPr="00B94A8A" w:rsidRDefault="0040797C" w:rsidP="00DB7AEE">
            <w:pPr>
              <w:tabs>
                <w:tab w:val="left" w:pos="519"/>
              </w:tabs>
              <w:jc w:val="both"/>
              <w:rPr>
                <w:rFonts w:ascii="Arial" w:hAnsi="Arial" w:cs="Arial"/>
                <w:color w:val="000000"/>
              </w:rPr>
            </w:pPr>
          </w:p>
        </w:tc>
      </w:tr>
      <w:tr w:rsidR="0040797C" w:rsidRPr="00B94A8A" w:rsidTr="00E22B3F">
        <w:trPr>
          <w:cantSplit/>
        </w:trPr>
        <w:tc>
          <w:tcPr>
            <w:tcW w:w="5791" w:type="dxa"/>
            <w:gridSpan w:val="2"/>
            <w:shd w:val="clear" w:color="auto" w:fill="auto"/>
          </w:tcPr>
          <w:p w:rsidR="0040797C" w:rsidRPr="00B94A8A" w:rsidRDefault="0040797C" w:rsidP="002C7DF9">
            <w:pPr>
              <w:pStyle w:val="Vieta"/>
            </w:pPr>
            <w:r w:rsidRPr="00B94A8A">
              <w:lastRenderedPageBreak/>
              <w:t>Por lo anterior, el prestador debe tener documentado el procedimiento institucional para el reúso de cada uno de los dispositivos médicos que el fabricante recomiende, que incluya la limpieza, desinfección, empaque, reesterilización con el método indicado y número límite de reúsos, cumpliendo con los requisitos de seguridad y funcionamiento de los dispositivos médicos, nuevo etiquetado, así como los correspondientes registros de estas actividades</w:t>
            </w:r>
          </w:p>
        </w:tc>
        <w:tc>
          <w:tcPr>
            <w:tcW w:w="564" w:type="dxa"/>
            <w:gridSpan w:val="2"/>
          </w:tcPr>
          <w:p w:rsidR="0040797C" w:rsidRPr="00B94A8A" w:rsidRDefault="0040797C" w:rsidP="00DB7AEE">
            <w:pPr>
              <w:jc w:val="both"/>
              <w:rPr>
                <w:rFonts w:ascii="Arial" w:hAnsi="Arial" w:cs="Arial"/>
              </w:rPr>
            </w:pPr>
          </w:p>
        </w:tc>
        <w:tc>
          <w:tcPr>
            <w:tcW w:w="564" w:type="dxa"/>
          </w:tcPr>
          <w:p w:rsidR="0040797C" w:rsidRPr="00B94A8A" w:rsidRDefault="0040797C" w:rsidP="00DB7AEE">
            <w:pPr>
              <w:jc w:val="both"/>
              <w:rPr>
                <w:rFonts w:ascii="Arial" w:hAnsi="Arial" w:cs="Arial"/>
              </w:rPr>
            </w:pPr>
          </w:p>
        </w:tc>
        <w:tc>
          <w:tcPr>
            <w:tcW w:w="567" w:type="dxa"/>
          </w:tcPr>
          <w:p w:rsidR="0040797C" w:rsidRPr="00B94A8A" w:rsidRDefault="0040797C" w:rsidP="00DB7AEE">
            <w:pPr>
              <w:jc w:val="both"/>
              <w:rPr>
                <w:rFonts w:ascii="Arial" w:hAnsi="Arial" w:cs="Arial"/>
              </w:rPr>
            </w:pPr>
          </w:p>
        </w:tc>
        <w:tc>
          <w:tcPr>
            <w:tcW w:w="2579" w:type="dxa"/>
          </w:tcPr>
          <w:p w:rsidR="0040797C" w:rsidRPr="00B94A8A" w:rsidRDefault="0040797C" w:rsidP="00DB7AEE">
            <w:pPr>
              <w:tabs>
                <w:tab w:val="left" w:pos="519"/>
              </w:tabs>
              <w:jc w:val="both"/>
              <w:rPr>
                <w:rFonts w:ascii="Arial" w:hAnsi="Arial" w:cs="Arial"/>
                <w:color w:val="000000"/>
              </w:rPr>
            </w:pPr>
          </w:p>
        </w:tc>
      </w:tr>
      <w:tr w:rsidR="00DC7DBB" w:rsidRPr="00B94A8A" w:rsidTr="00E22B3F">
        <w:trPr>
          <w:cantSplit/>
        </w:trPr>
        <w:tc>
          <w:tcPr>
            <w:tcW w:w="5791" w:type="dxa"/>
            <w:gridSpan w:val="2"/>
            <w:shd w:val="clear" w:color="auto" w:fill="auto"/>
          </w:tcPr>
          <w:p w:rsidR="00DC7DBB" w:rsidRPr="00B94A8A" w:rsidRDefault="00DC7DBB" w:rsidP="00DB7AEE">
            <w:pPr>
              <w:jc w:val="both"/>
              <w:rPr>
                <w:rFonts w:ascii="Arial" w:hAnsi="Arial" w:cs="Arial"/>
              </w:rPr>
            </w:pPr>
            <w:r w:rsidRPr="00B94A8A">
              <w:rPr>
                <w:rFonts w:ascii="Arial" w:hAnsi="Arial" w:cs="Arial"/>
              </w:rPr>
              <w:t>Si realiza reenvase, reempaque, preparaciones magistrales, preparación y/o ajuste de dosis de medicamentos, incluidos los oncológicos, y/o preparación de nutrición parenteral; se debe contar con la certificación de buenas prácticas de elaboración, expedida por el INVIMA.</w:t>
            </w:r>
          </w:p>
        </w:tc>
        <w:tc>
          <w:tcPr>
            <w:tcW w:w="564" w:type="dxa"/>
            <w:gridSpan w:val="2"/>
          </w:tcPr>
          <w:p w:rsidR="00DC7DBB" w:rsidRPr="00B94A8A" w:rsidRDefault="00DC7DBB" w:rsidP="00DB7AEE">
            <w:pPr>
              <w:jc w:val="both"/>
              <w:rPr>
                <w:rFonts w:ascii="Arial" w:hAnsi="Arial" w:cs="Arial"/>
              </w:rPr>
            </w:pPr>
          </w:p>
        </w:tc>
        <w:tc>
          <w:tcPr>
            <w:tcW w:w="564" w:type="dxa"/>
          </w:tcPr>
          <w:p w:rsidR="00DC7DBB" w:rsidRPr="00B94A8A" w:rsidRDefault="00DC7DBB" w:rsidP="00DB7AEE">
            <w:pPr>
              <w:jc w:val="both"/>
              <w:rPr>
                <w:rFonts w:ascii="Arial" w:hAnsi="Arial" w:cs="Arial"/>
              </w:rPr>
            </w:pPr>
          </w:p>
        </w:tc>
        <w:tc>
          <w:tcPr>
            <w:tcW w:w="567" w:type="dxa"/>
          </w:tcPr>
          <w:p w:rsidR="00DC7DBB" w:rsidRPr="00B94A8A" w:rsidRDefault="00DC7DBB" w:rsidP="00DB7AEE">
            <w:pPr>
              <w:jc w:val="both"/>
              <w:rPr>
                <w:rFonts w:ascii="Arial" w:hAnsi="Arial" w:cs="Arial"/>
              </w:rPr>
            </w:pPr>
          </w:p>
        </w:tc>
        <w:tc>
          <w:tcPr>
            <w:tcW w:w="2579" w:type="dxa"/>
          </w:tcPr>
          <w:p w:rsidR="00DC7DBB" w:rsidRPr="00B94A8A" w:rsidRDefault="00DC7DBB" w:rsidP="00DB7AEE">
            <w:pPr>
              <w:tabs>
                <w:tab w:val="left" w:pos="519"/>
              </w:tabs>
              <w:jc w:val="both"/>
              <w:rPr>
                <w:rFonts w:ascii="Arial" w:hAnsi="Arial" w:cs="Arial"/>
                <w:color w:val="000000"/>
              </w:rPr>
            </w:pPr>
          </w:p>
        </w:tc>
      </w:tr>
      <w:tr w:rsidR="00DC7DBB" w:rsidRPr="00B94A8A" w:rsidTr="00E22B3F">
        <w:trPr>
          <w:cantSplit/>
        </w:trPr>
        <w:tc>
          <w:tcPr>
            <w:tcW w:w="5791" w:type="dxa"/>
            <w:gridSpan w:val="2"/>
            <w:shd w:val="clear" w:color="auto" w:fill="auto"/>
          </w:tcPr>
          <w:p w:rsidR="00DC7DBB" w:rsidRPr="00B94A8A" w:rsidRDefault="00DC7DBB" w:rsidP="002C7DF9">
            <w:pPr>
              <w:pStyle w:val="Vieta"/>
            </w:pPr>
            <w:r w:rsidRPr="00B94A8A">
              <w:t>Los gases medicinales deberán cumplir con los requerimientos establecidos en la normatividad vigente y los requisitos para el cumplimiento de buenas prácticas de manufactura cuando sean fabricados en la institución.</w:t>
            </w:r>
          </w:p>
        </w:tc>
        <w:tc>
          <w:tcPr>
            <w:tcW w:w="564" w:type="dxa"/>
            <w:gridSpan w:val="2"/>
          </w:tcPr>
          <w:p w:rsidR="00DC7DBB" w:rsidRPr="00B94A8A" w:rsidRDefault="00DC7DBB" w:rsidP="00DB7AEE">
            <w:pPr>
              <w:jc w:val="both"/>
              <w:rPr>
                <w:rFonts w:ascii="Arial" w:hAnsi="Arial" w:cs="Arial"/>
              </w:rPr>
            </w:pPr>
          </w:p>
        </w:tc>
        <w:tc>
          <w:tcPr>
            <w:tcW w:w="564" w:type="dxa"/>
          </w:tcPr>
          <w:p w:rsidR="00DC7DBB" w:rsidRPr="00B94A8A" w:rsidRDefault="00DC7DBB" w:rsidP="00DB7AEE">
            <w:pPr>
              <w:jc w:val="both"/>
              <w:rPr>
                <w:rFonts w:ascii="Arial" w:hAnsi="Arial" w:cs="Arial"/>
              </w:rPr>
            </w:pPr>
          </w:p>
        </w:tc>
        <w:tc>
          <w:tcPr>
            <w:tcW w:w="567" w:type="dxa"/>
          </w:tcPr>
          <w:p w:rsidR="00DC7DBB" w:rsidRPr="00B94A8A" w:rsidRDefault="00DC7DBB" w:rsidP="00DB7AEE">
            <w:pPr>
              <w:jc w:val="both"/>
              <w:rPr>
                <w:rFonts w:ascii="Arial" w:hAnsi="Arial" w:cs="Arial"/>
              </w:rPr>
            </w:pPr>
          </w:p>
        </w:tc>
        <w:tc>
          <w:tcPr>
            <w:tcW w:w="2579" w:type="dxa"/>
          </w:tcPr>
          <w:p w:rsidR="00DC7DBB" w:rsidRPr="00B94A8A" w:rsidRDefault="00DC7DBB" w:rsidP="00DB7AEE">
            <w:pPr>
              <w:tabs>
                <w:tab w:val="left" w:pos="519"/>
              </w:tabs>
              <w:jc w:val="both"/>
              <w:rPr>
                <w:rFonts w:ascii="Arial" w:hAnsi="Arial" w:cs="Arial"/>
                <w:color w:val="000000"/>
              </w:rPr>
            </w:pPr>
          </w:p>
        </w:tc>
      </w:tr>
      <w:tr w:rsidR="00DB7AEE" w:rsidRPr="00B94A8A" w:rsidTr="00E22B3F">
        <w:trPr>
          <w:cantSplit/>
        </w:trPr>
        <w:tc>
          <w:tcPr>
            <w:tcW w:w="5791" w:type="dxa"/>
            <w:gridSpan w:val="2"/>
            <w:shd w:val="clear" w:color="auto" w:fill="auto"/>
          </w:tcPr>
          <w:p w:rsidR="00DB7AEE" w:rsidRPr="00B94A8A" w:rsidRDefault="00DB7AEE" w:rsidP="00DB7AEE">
            <w:pPr>
              <w:jc w:val="both"/>
              <w:rPr>
                <w:rFonts w:ascii="Arial" w:hAnsi="Arial" w:cs="Arial"/>
              </w:rPr>
            </w:pPr>
            <w:r w:rsidRPr="00B94A8A">
              <w:rPr>
                <w:rFonts w:ascii="Arial" w:hAnsi="Arial" w:cs="Arial"/>
              </w:rPr>
              <w:t>Para los servicios donde se requiera carro de paro y equipo de reanimación, su contenido (medicamentos, soluciones, dispositivos médicos), deberá ser definido por el servicio que lo requiera, de acuerdo con la morbilidad y riesgos de complicaciones más frecuentes, garantizando su custodia, almacenamiento, conservación, uso y vida útil.</w:t>
            </w:r>
          </w:p>
        </w:tc>
        <w:tc>
          <w:tcPr>
            <w:tcW w:w="564" w:type="dxa"/>
            <w:gridSpan w:val="2"/>
          </w:tcPr>
          <w:p w:rsidR="00DB7AEE" w:rsidRPr="00B94A8A" w:rsidRDefault="00DB7AEE" w:rsidP="00DB7AEE">
            <w:pPr>
              <w:jc w:val="both"/>
              <w:rPr>
                <w:rFonts w:ascii="Arial" w:hAnsi="Arial" w:cs="Arial"/>
              </w:rPr>
            </w:pPr>
          </w:p>
        </w:tc>
        <w:tc>
          <w:tcPr>
            <w:tcW w:w="564" w:type="dxa"/>
          </w:tcPr>
          <w:p w:rsidR="00DB7AEE" w:rsidRPr="00B94A8A" w:rsidRDefault="00DB7AEE" w:rsidP="00DB7AEE">
            <w:pPr>
              <w:jc w:val="both"/>
              <w:rPr>
                <w:rFonts w:ascii="Arial" w:hAnsi="Arial" w:cs="Arial"/>
              </w:rPr>
            </w:pPr>
          </w:p>
        </w:tc>
        <w:tc>
          <w:tcPr>
            <w:tcW w:w="567" w:type="dxa"/>
          </w:tcPr>
          <w:p w:rsidR="00DB7AEE" w:rsidRPr="00B94A8A" w:rsidRDefault="00DB7AEE" w:rsidP="00DB7AEE">
            <w:pPr>
              <w:jc w:val="both"/>
              <w:rPr>
                <w:rFonts w:ascii="Arial" w:hAnsi="Arial" w:cs="Arial"/>
              </w:rPr>
            </w:pPr>
          </w:p>
        </w:tc>
        <w:tc>
          <w:tcPr>
            <w:tcW w:w="2579" w:type="dxa"/>
          </w:tcPr>
          <w:p w:rsidR="00DB7AEE" w:rsidRPr="00B94A8A" w:rsidRDefault="00DB7AEE" w:rsidP="00DB7AEE">
            <w:pPr>
              <w:tabs>
                <w:tab w:val="left" w:pos="519"/>
              </w:tabs>
              <w:jc w:val="both"/>
              <w:rPr>
                <w:rFonts w:ascii="Arial" w:hAnsi="Arial" w:cs="Arial"/>
                <w:color w:val="000000"/>
              </w:rPr>
            </w:pPr>
          </w:p>
        </w:tc>
      </w:tr>
      <w:tr w:rsidR="00DB7AEE" w:rsidRPr="00B94A8A" w:rsidTr="0033246A">
        <w:trPr>
          <w:cantSplit/>
          <w:trHeight w:val="312"/>
        </w:trPr>
        <w:tc>
          <w:tcPr>
            <w:tcW w:w="10065" w:type="dxa"/>
            <w:gridSpan w:val="7"/>
            <w:vAlign w:val="center"/>
          </w:tcPr>
          <w:p w:rsidR="00DB7AEE" w:rsidRPr="00B94A8A" w:rsidRDefault="00DB7AEE" w:rsidP="00DB7AEE">
            <w:pPr>
              <w:jc w:val="center"/>
              <w:rPr>
                <w:rFonts w:ascii="Arial" w:hAnsi="Arial" w:cs="Arial"/>
                <w:b/>
              </w:rPr>
            </w:pPr>
            <w:r w:rsidRPr="00B94A8A">
              <w:rPr>
                <w:rFonts w:ascii="Arial" w:hAnsi="Arial" w:cs="Arial"/>
                <w:b/>
              </w:rPr>
              <w:t>5.  PROCESOS PRIORITARIOS</w:t>
            </w:r>
          </w:p>
        </w:tc>
      </w:tr>
      <w:tr w:rsidR="00DB7AEE" w:rsidRPr="00B94A8A" w:rsidTr="00E22B3F">
        <w:trPr>
          <w:cantSplit/>
          <w:trHeight w:val="909"/>
        </w:trPr>
        <w:tc>
          <w:tcPr>
            <w:tcW w:w="10065" w:type="dxa"/>
            <w:gridSpan w:val="7"/>
          </w:tcPr>
          <w:p w:rsidR="00DB7AEE" w:rsidRPr="00B94A8A" w:rsidRDefault="00DB7AEE" w:rsidP="00DB7AEE">
            <w:pPr>
              <w:spacing w:before="120" w:after="120"/>
              <w:jc w:val="both"/>
              <w:rPr>
                <w:rFonts w:ascii="Arial" w:hAnsi="Arial" w:cs="Arial"/>
              </w:rPr>
            </w:pPr>
            <w:r w:rsidRPr="00B94A8A">
              <w:rPr>
                <w:rFonts w:ascii="Arial" w:hAnsi="Arial" w:cs="Arial"/>
                <w:b/>
              </w:rPr>
              <w:t>Es la existencia, socialización y gestión del cumplimiento de los principales procesos asistenciales, que condicionan directamente la prestación con calidad y con el menor riesgo posible, en cada uno de los servicios de salud</w:t>
            </w:r>
            <w:r w:rsidRPr="00B94A8A">
              <w:rPr>
                <w:rFonts w:ascii="Arial" w:hAnsi="Arial" w:cs="Arial"/>
              </w:rPr>
              <w:t>.</w:t>
            </w:r>
          </w:p>
        </w:tc>
      </w:tr>
      <w:tr w:rsidR="00DB7AEE" w:rsidRPr="00B94A8A" w:rsidTr="00E22B3F">
        <w:trPr>
          <w:cantSplit/>
        </w:trPr>
        <w:tc>
          <w:tcPr>
            <w:tcW w:w="5775" w:type="dxa"/>
            <w:shd w:val="clear" w:color="auto" w:fill="auto"/>
          </w:tcPr>
          <w:p w:rsidR="00DB7AEE" w:rsidRPr="00B94A8A" w:rsidRDefault="00DB7AEE" w:rsidP="00DB7AEE">
            <w:pPr>
              <w:spacing w:before="40" w:after="40"/>
              <w:ind w:left="33"/>
              <w:contextualSpacing/>
              <w:jc w:val="both"/>
              <w:rPr>
                <w:rFonts w:ascii="Arial" w:hAnsi="Arial" w:cs="Arial"/>
              </w:rPr>
            </w:pPr>
            <w:r w:rsidRPr="00B94A8A">
              <w:rPr>
                <w:rFonts w:ascii="Arial" w:hAnsi="Arial" w:cs="Arial"/>
              </w:rPr>
              <w:t>Cuenta con procesos documentados, socializados y evaluados, de acuerdo al tipo de prestador de servicios de salud, según aplique.</w:t>
            </w:r>
          </w:p>
        </w:tc>
        <w:tc>
          <w:tcPr>
            <w:tcW w:w="567" w:type="dxa"/>
            <w:gridSpan w:val="2"/>
          </w:tcPr>
          <w:p w:rsidR="00DB7AEE" w:rsidRPr="00B94A8A" w:rsidRDefault="00DB7AEE" w:rsidP="00DB7AEE">
            <w:pPr>
              <w:jc w:val="both"/>
              <w:rPr>
                <w:rFonts w:ascii="Arial" w:hAnsi="Arial" w:cs="Arial"/>
              </w:rPr>
            </w:pPr>
          </w:p>
        </w:tc>
        <w:tc>
          <w:tcPr>
            <w:tcW w:w="577" w:type="dxa"/>
            <w:gridSpan w:val="2"/>
          </w:tcPr>
          <w:p w:rsidR="00DB7AEE" w:rsidRPr="00B94A8A" w:rsidRDefault="00DB7AEE" w:rsidP="00DB7AEE">
            <w:pPr>
              <w:jc w:val="both"/>
              <w:rPr>
                <w:rFonts w:ascii="Arial" w:hAnsi="Arial" w:cs="Arial"/>
              </w:rPr>
            </w:pPr>
          </w:p>
        </w:tc>
        <w:tc>
          <w:tcPr>
            <w:tcW w:w="567" w:type="dxa"/>
          </w:tcPr>
          <w:p w:rsidR="00DB7AEE" w:rsidRPr="00B94A8A" w:rsidRDefault="00DB7AEE" w:rsidP="00DB7AEE">
            <w:pPr>
              <w:jc w:val="both"/>
              <w:rPr>
                <w:rFonts w:ascii="Arial" w:hAnsi="Arial" w:cs="Arial"/>
              </w:rPr>
            </w:pPr>
          </w:p>
        </w:tc>
        <w:tc>
          <w:tcPr>
            <w:tcW w:w="2579" w:type="dxa"/>
          </w:tcPr>
          <w:p w:rsidR="00DB7AEE" w:rsidRPr="00B94A8A" w:rsidRDefault="00DB7AEE" w:rsidP="00DB7AEE">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B7AEE">
            <w:pPr>
              <w:contextualSpacing/>
              <w:jc w:val="both"/>
              <w:rPr>
                <w:rFonts w:ascii="Arial" w:hAnsi="Arial" w:cs="Arial"/>
                <w:b/>
              </w:rPr>
            </w:pPr>
            <w:r w:rsidRPr="00B94A8A">
              <w:rPr>
                <w:rFonts w:ascii="Arial" w:hAnsi="Arial" w:cs="Arial"/>
                <w:b/>
              </w:rPr>
              <w:t>Contar con un programa de seguridad del paciente que provea una adecuada caja de herramientas para la identificación y gestión de eventos adversos que incluya como mínimo:</w:t>
            </w:r>
          </w:p>
        </w:tc>
        <w:tc>
          <w:tcPr>
            <w:tcW w:w="4290" w:type="dxa"/>
            <w:gridSpan w:val="6"/>
            <w:shd w:val="clear" w:color="auto" w:fill="BFBFBF" w:themeFill="background1" w:themeFillShade="BF"/>
          </w:tcPr>
          <w:p w:rsidR="00DB7AEE" w:rsidRPr="00B94A8A" w:rsidRDefault="00DB7AEE" w:rsidP="00DB7AEE">
            <w:pPr>
              <w:ind w:left="410" w:hanging="410"/>
              <w:jc w:val="both"/>
              <w:rPr>
                <w:rFonts w:ascii="Arial" w:hAnsi="Arial" w:cs="Arial"/>
              </w:rPr>
            </w:pPr>
          </w:p>
        </w:tc>
      </w:tr>
      <w:tr w:rsidR="00DB7AEE" w:rsidRPr="00B94A8A" w:rsidTr="00E22B3F">
        <w:trPr>
          <w:cantSplit/>
          <w:trHeight w:val="473"/>
        </w:trPr>
        <w:tc>
          <w:tcPr>
            <w:tcW w:w="5775" w:type="dxa"/>
            <w:shd w:val="clear" w:color="auto" w:fill="auto"/>
          </w:tcPr>
          <w:p w:rsidR="00DB7AEE" w:rsidRPr="00B94A8A" w:rsidRDefault="00DB7AEE" w:rsidP="00956E6C">
            <w:pPr>
              <w:pStyle w:val="Prrafodelista"/>
              <w:numPr>
                <w:ilvl w:val="0"/>
                <w:numId w:val="7"/>
              </w:numPr>
              <w:spacing w:before="120" w:after="120"/>
              <w:jc w:val="both"/>
              <w:rPr>
                <w:rFonts w:ascii="Arial" w:hAnsi="Arial" w:cs="Arial"/>
                <w:b/>
              </w:rPr>
            </w:pPr>
            <w:r w:rsidRPr="00B94A8A">
              <w:rPr>
                <w:rFonts w:ascii="Arial" w:hAnsi="Arial" w:cs="Arial"/>
                <w:b/>
              </w:rPr>
              <w:t>Planeación estratégica de la seguridad</w:t>
            </w:r>
          </w:p>
        </w:tc>
        <w:tc>
          <w:tcPr>
            <w:tcW w:w="4290" w:type="dxa"/>
            <w:gridSpan w:val="6"/>
            <w:shd w:val="clear" w:color="auto" w:fill="BFBFBF" w:themeFill="background1" w:themeFillShade="BF"/>
          </w:tcPr>
          <w:p w:rsidR="00DB7AEE" w:rsidRPr="00B94A8A" w:rsidRDefault="00DB7AEE" w:rsidP="00DB7AEE">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B7AEE">
            <w:pPr>
              <w:pStyle w:val="Prrafodelista"/>
              <w:ind w:left="33"/>
              <w:jc w:val="both"/>
              <w:rPr>
                <w:rFonts w:ascii="Arial" w:hAnsi="Arial" w:cs="Arial"/>
              </w:rPr>
            </w:pPr>
            <w:r w:rsidRPr="00B94A8A">
              <w:rPr>
                <w:rFonts w:ascii="Arial" w:hAnsi="Arial" w:cs="Arial"/>
                <w:lang w:val="es-MX"/>
              </w:rPr>
              <w:t>Existe una política formal de Seguridad del Paciente acorde a los L</w:t>
            </w:r>
            <w:r w:rsidRPr="00B94A8A">
              <w:rPr>
                <w:rFonts w:ascii="Arial" w:hAnsi="Arial" w:cs="Arial"/>
                <w:bCs/>
                <w:lang w:val="es-MX"/>
              </w:rPr>
              <w:t>ineamientos para la implementación de la política de seguridad del paciente en la  república de Colombia</w:t>
            </w:r>
          </w:p>
        </w:tc>
        <w:tc>
          <w:tcPr>
            <w:tcW w:w="567" w:type="dxa"/>
            <w:gridSpan w:val="2"/>
          </w:tcPr>
          <w:p w:rsidR="00DB7AEE" w:rsidRPr="00B94A8A" w:rsidRDefault="00DB7AEE" w:rsidP="00DB7AEE">
            <w:pPr>
              <w:jc w:val="both"/>
              <w:rPr>
                <w:rFonts w:ascii="Arial" w:hAnsi="Arial" w:cs="Arial"/>
              </w:rPr>
            </w:pPr>
          </w:p>
        </w:tc>
        <w:tc>
          <w:tcPr>
            <w:tcW w:w="577" w:type="dxa"/>
            <w:gridSpan w:val="2"/>
          </w:tcPr>
          <w:p w:rsidR="00DB7AEE" w:rsidRPr="00B94A8A" w:rsidRDefault="00DB7AEE" w:rsidP="00DB7AEE">
            <w:pPr>
              <w:jc w:val="both"/>
              <w:rPr>
                <w:rFonts w:ascii="Arial" w:hAnsi="Arial" w:cs="Arial"/>
              </w:rPr>
            </w:pPr>
          </w:p>
        </w:tc>
        <w:tc>
          <w:tcPr>
            <w:tcW w:w="567" w:type="dxa"/>
          </w:tcPr>
          <w:p w:rsidR="00DB7AEE" w:rsidRPr="00B94A8A" w:rsidRDefault="00DB7AEE" w:rsidP="00DB7AEE">
            <w:pPr>
              <w:jc w:val="both"/>
              <w:rPr>
                <w:rFonts w:ascii="Arial" w:hAnsi="Arial" w:cs="Arial"/>
              </w:rPr>
            </w:pPr>
          </w:p>
        </w:tc>
        <w:tc>
          <w:tcPr>
            <w:tcW w:w="2579" w:type="dxa"/>
          </w:tcPr>
          <w:p w:rsidR="00DB7AEE" w:rsidRPr="00B94A8A" w:rsidRDefault="00DB7AEE" w:rsidP="00DB7AEE">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B7AEE">
            <w:pPr>
              <w:pStyle w:val="Prrafodelista"/>
              <w:ind w:left="33"/>
              <w:jc w:val="both"/>
              <w:rPr>
                <w:rFonts w:ascii="Arial" w:hAnsi="Arial" w:cs="Arial"/>
                <w:lang w:val="es-MX"/>
              </w:rPr>
            </w:pPr>
            <w:r w:rsidRPr="00B94A8A">
              <w:rPr>
                <w:rFonts w:ascii="Arial" w:hAnsi="Arial" w:cs="Arial"/>
                <w:lang w:val="es-MX"/>
              </w:rPr>
              <w:t>Existe un referente y/o un equipo institucional para la gestión de la seguridad de pacientes, asignado por el representante legal.</w:t>
            </w:r>
          </w:p>
        </w:tc>
        <w:tc>
          <w:tcPr>
            <w:tcW w:w="567" w:type="dxa"/>
            <w:gridSpan w:val="2"/>
          </w:tcPr>
          <w:p w:rsidR="00DB7AEE" w:rsidRPr="00B94A8A" w:rsidRDefault="00DB7AEE" w:rsidP="00DB7AEE">
            <w:pPr>
              <w:jc w:val="both"/>
              <w:rPr>
                <w:rFonts w:ascii="Arial" w:hAnsi="Arial" w:cs="Arial"/>
              </w:rPr>
            </w:pPr>
          </w:p>
        </w:tc>
        <w:tc>
          <w:tcPr>
            <w:tcW w:w="577" w:type="dxa"/>
            <w:gridSpan w:val="2"/>
          </w:tcPr>
          <w:p w:rsidR="00DB7AEE" w:rsidRPr="00B94A8A" w:rsidRDefault="00DB7AEE" w:rsidP="00DB7AEE">
            <w:pPr>
              <w:jc w:val="both"/>
              <w:rPr>
                <w:rFonts w:ascii="Arial" w:hAnsi="Arial" w:cs="Arial"/>
              </w:rPr>
            </w:pPr>
          </w:p>
        </w:tc>
        <w:tc>
          <w:tcPr>
            <w:tcW w:w="567" w:type="dxa"/>
          </w:tcPr>
          <w:p w:rsidR="00DB7AEE" w:rsidRPr="00B94A8A" w:rsidRDefault="00DB7AEE" w:rsidP="00DB7AEE">
            <w:pPr>
              <w:jc w:val="both"/>
              <w:rPr>
                <w:rFonts w:ascii="Arial" w:hAnsi="Arial" w:cs="Arial"/>
              </w:rPr>
            </w:pPr>
          </w:p>
        </w:tc>
        <w:tc>
          <w:tcPr>
            <w:tcW w:w="2579" w:type="dxa"/>
          </w:tcPr>
          <w:p w:rsidR="00DB7AEE" w:rsidRPr="00B94A8A" w:rsidRDefault="00DB7AEE" w:rsidP="00DB7AEE">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956E6C">
            <w:pPr>
              <w:pStyle w:val="Prrafodelista"/>
              <w:numPr>
                <w:ilvl w:val="0"/>
                <w:numId w:val="7"/>
              </w:numPr>
              <w:spacing w:before="40" w:after="40"/>
              <w:jc w:val="both"/>
              <w:rPr>
                <w:rFonts w:ascii="Arial" w:hAnsi="Arial" w:cs="Arial"/>
                <w:b/>
              </w:rPr>
            </w:pPr>
            <w:r w:rsidRPr="00B94A8A">
              <w:rPr>
                <w:rFonts w:ascii="Arial" w:hAnsi="Arial" w:cs="Arial"/>
                <w:b/>
              </w:rPr>
              <w:t>Fortalecimiento de la cultura institucional</w:t>
            </w:r>
          </w:p>
        </w:tc>
        <w:tc>
          <w:tcPr>
            <w:tcW w:w="4290" w:type="dxa"/>
            <w:gridSpan w:val="6"/>
            <w:shd w:val="clear" w:color="auto" w:fill="BFBFBF" w:themeFill="background1" w:themeFillShade="BF"/>
          </w:tcPr>
          <w:p w:rsidR="00DB7AEE" w:rsidRPr="00B94A8A" w:rsidRDefault="00DB7AEE" w:rsidP="00DB7AEE">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Vieta"/>
              <w:rPr>
                <w:lang w:eastAsia="es-CO"/>
              </w:rPr>
            </w:pPr>
            <w:r w:rsidRPr="00B94A8A">
              <w:lastRenderedPageBreak/>
              <w:t xml:space="preserve">El </w:t>
            </w:r>
            <w:r w:rsidRPr="00B94A8A">
              <w:rPr>
                <w:lang w:eastAsia="es-CO"/>
              </w:rPr>
              <w:t>prestador tiene un programa de capacitación y entrenamiento del personal en el tema de seguridad del paciente y en los principales riesgos de la atención de la institución.</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Vieta"/>
            </w:pPr>
            <w:r w:rsidRPr="00B94A8A">
              <w:rPr>
                <w:lang w:eastAsia="es-CO"/>
              </w:rPr>
              <w:t>El programa debe mantener una cobertura del 90% del personal asistencial, lo cual es exigible a los dos años de la vigencia de la</w:t>
            </w:r>
            <w:r w:rsidRPr="00B94A8A">
              <w:t xml:space="preserve"> presente norma</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Prrafodelista"/>
              <w:numPr>
                <w:ilvl w:val="0"/>
                <w:numId w:val="7"/>
              </w:numPr>
              <w:spacing w:before="40"/>
              <w:jc w:val="both"/>
              <w:rPr>
                <w:rFonts w:ascii="Arial" w:hAnsi="Arial" w:cs="Arial"/>
                <w:b/>
              </w:rPr>
            </w:pPr>
            <w:r w:rsidRPr="00B94A8A">
              <w:rPr>
                <w:rFonts w:ascii="Arial" w:hAnsi="Arial" w:cs="Arial"/>
                <w:b/>
              </w:rPr>
              <w:t xml:space="preserve">Medición, análisis, reporte y gestión de los eventos adversos </w:t>
            </w:r>
          </w:p>
        </w:tc>
        <w:tc>
          <w:tcPr>
            <w:tcW w:w="4290" w:type="dxa"/>
            <w:gridSpan w:val="6"/>
            <w:shd w:val="clear" w:color="auto" w:fill="BFBFBF" w:themeFill="background1" w:themeFillShade="BF"/>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Vieta"/>
            </w:pPr>
            <w:r w:rsidRPr="00B94A8A">
              <w:t>La institución tiene un procedimiento para el reporte de evento adverso que incluye la gestión para generar barreras de seguridad que prevengan ocurrencias de nuevos eventos adversos.</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Prrafodelista"/>
              <w:numPr>
                <w:ilvl w:val="0"/>
                <w:numId w:val="7"/>
              </w:numPr>
              <w:spacing w:before="40"/>
              <w:jc w:val="both"/>
              <w:rPr>
                <w:rFonts w:ascii="Arial" w:hAnsi="Arial" w:cs="Arial"/>
                <w:b/>
              </w:rPr>
            </w:pPr>
            <w:r w:rsidRPr="00B94A8A">
              <w:rPr>
                <w:rFonts w:ascii="Arial" w:hAnsi="Arial" w:cs="Arial"/>
                <w:b/>
              </w:rPr>
              <w:t xml:space="preserve">Procesos Seguros </w:t>
            </w:r>
          </w:p>
        </w:tc>
        <w:tc>
          <w:tcPr>
            <w:tcW w:w="4290" w:type="dxa"/>
            <w:gridSpan w:val="6"/>
            <w:shd w:val="clear" w:color="auto" w:fill="BFBFBF" w:themeFill="background1" w:themeFillShade="BF"/>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Vieta"/>
            </w:pPr>
            <w:r w:rsidRPr="00B94A8A">
              <w:t>Se tienen definidos, se monitorean y analizan los indicadores de seguimiento a riesgos según características de la institución y los lineamientos definidos en el Sistema de Información para la Calidad</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Vieta"/>
            </w:pPr>
            <w:r w:rsidRPr="00B94A8A">
              <w:t>Se realizan acciones para intervenir los riesgos identificados a partir de la información aportada por los indicadores de seguimiento a riesgos</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Vieta"/>
            </w:pPr>
            <w:r w:rsidRPr="00B94A8A">
              <w:t xml:space="preserve">Se evalúa el efecto de las acciones realizadas para la minimización de los riesgos y se retroalimenta el proceso. </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E72D84" w:rsidP="002C7DF9">
            <w:pPr>
              <w:jc w:val="both"/>
              <w:rPr>
                <w:rFonts w:ascii="Arial" w:hAnsi="Arial" w:cs="Arial"/>
              </w:rPr>
            </w:pPr>
            <w:r w:rsidRPr="00B94A8A">
              <w:rPr>
                <w:rFonts w:ascii="Arial" w:hAnsi="Arial" w:cs="Arial"/>
              </w:rPr>
              <w:t>Se tienen definidos y documentados los procedimientos, guías clínicas de atención y protocolos, de acuerdo con los procedimientos más frecuentes en el servicio, e incluyen actividades dirigidas a verificar su cumplimiento.</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Vieta"/>
            </w:pPr>
            <w:r w:rsidRPr="00B94A8A">
              <w:t>La institución cuenta con un procedimiento para el desarrollo o adopción de guías de práctica clínica para la atención de las patologías o condiciones que atiende con mayor frecuencia en cada servicio</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E72D84" w:rsidP="002C7DF9">
            <w:pPr>
              <w:jc w:val="both"/>
              <w:rPr>
                <w:rFonts w:ascii="Arial" w:hAnsi="Arial" w:cs="Arial"/>
              </w:rPr>
            </w:pPr>
            <w:r w:rsidRPr="00B94A8A">
              <w:rPr>
                <w:rFonts w:ascii="Arial" w:hAnsi="Arial" w:cs="Arial"/>
              </w:rPr>
              <w:t xml:space="preserve">Las guías a adoptar serán en primera medida las que disponga el Ministerio de Salud y Protección Social. Estas guías serán una referencia necesaria para la atención de las personas siendo potestad del personal de salud acogerse o separarse de sus recomendaciones, según el contexto clínico. En caso de no estar disponibles, la entidad deberá adoptar guías basadas en la evidencia nacional o internacional. </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E72D84" w:rsidRPr="00B94A8A" w:rsidTr="00E22B3F">
        <w:trPr>
          <w:cantSplit/>
        </w:trPr>
        <w:tc>
          <w:tcPr>
            <w:tcW w:w="5775" w:type="dxa"/>
            <w:shd w:val="clear" w:color="auto" w:fill="auto"/>
          </w:tcPr>
          <w:p w:rsidR="00E72D84" w:rsidRPr="00B94A8A" w:rsidRDefault="00E72D84" w:rsidP="00E72D84">
            <w:pPr>
              <w:jc w:val="both"/>
              <w:rPr>
                <w:rFonts w:ascii="Arial" w:hAnsi="Arial" w:cs="Arial"/>
              </w:rPr>
            </w:pPr>
            <w:r w:rsidRPr="00B94A8A">
              <w:rPr>
                <w:rFonts w:ascii="Arial" w:hAnsi="Arial" w:cs="Arial"/>
              </w:rPr>
              <w:t>Si decide elaborar guías basadas en la evidencia, éstas deberán acogerse a la Guía Metodológica del Ministerio de Salud y Protección Social.</w:t>
            </w:r>
          </w:p>
        </w:tc>
        <w:tc>
          <w:tcPr>
            <w:tcW w:w="567" w:type="dxa"/>
            <w:gridSpan w:val="2"/>
          </w:tcPr>
          <w:p w:rsidR="00E72D84" w:rsidRPr="00B94A8A" w:rsidRDefault="00E72D84" w:rsidP="00DB7AEE">
            <w:pPr>
              <w:jc w:val="both"/>
              <w:rPr>
                <w:rFonts w:ascii="Arial" w:hAnsi="Arial" w:cs="Arial"/>
              </w:rPr>
            </w:pPr>
          </w:p>
        </w:tc>
        <w:tc>
          <w:tcPr>
            <w:tcW w:w="577" w:type="dxa"/>
            <w:gridSpan w:val="2"/>
          </w:tcPr>
          <w:p w:rsidR="00E72D84" w:rsidRPr="00B94A8A" w:rsidRDefault="00E72D84" w:rsidP="00DB7AEE">
            <w:pPr>
              <w:jc w:val="both"/>
              <w:rPr>
                <w:rFonts w:ascii="Arial" w:hAnsi="Arial" w:cs="Arial"/>
              </w:rPr>
            </w:pPr>
          </w:p>
        </w:tc>
        <w:tc>
          <w:tcPr>
            <w:tcW w:w="567" w:type="dxa"/>
          </w:tcPr>
          <w:p w:rsidR="00E72D84" w:rsidRPr="00B94A8A" w:rsidRDefault="00E72D84" w:rsidP="00DB7AEE">
            <w:pPr>
              <w:jc w:val="both"/>
              <w:rPr>
                <w:rFonts w:ascii="Arial" w:hAnsi="Arial" w:cs="Arial"/>
              </w:rPr>
            </w:pPr>
          </w:p>
        </w:tc>
        <w:tc>
          <w:tcPr>
            <w:tcW w:w="2579" w:type="dxa"/>
          </w:tcPr>
          <w:p w:rsidR="00E72D84" w:rsidRPr="00B94A8A" w:rsidRDefault="00E72D84" w:rsidP="00DB7AEE">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E72D84" w:rsidP="002C7DF9">
            <w:pPr>
              <w:pStyle w:val="Vieta"/>
            </w:pPr>
            <w:r w:rsidRPr="00B94A8A">
              <w:t>Los procesos, procedimientos, guías y protocolos son conocidos por el personal encargado y responsable de su aplicación, incluyendo el personal en entrenamiento y existe evidencia de su socialización y actualización.</w:t>
            </w:r>
          </w:p>
        </w:tc>
        <w:tc>
          <w:tcPr>
            <w:tcW w:w="567" w:type="dxa"/>
            <w:gridSpan w:val="2"/>
          </w:tcPr>
          <w:p w:rsidR="00DB7AEE" w:rsidRPr="00B94A8A" w:rsidRDefault="00DB7AEE" w:rsidP="00DB7AEE">
            <w:pPr>
              <w:jc w:val="both"/>
              <w:rPr>
                <w:rFonts w:ascii="Arial" w:hAnsi="Arial" w:cs="Arial"/>
              </w:rPr>
            </w:pPr>
          </w:p>
        </w:tc>
        <w:tc>
          <w:tcPr>
            <w:tcW w:w="577" w:type="dxa"/>
            <w:gridSpan w:val="2"/>
          </w:tcPr>
          <w:p w:rsidR="00DB7AEE" w:rsidRPr="00B94A8A" w:rsidRDefault="00DB7AEE" w:rsidP="00DB7AEE">
            <w:pPr>
              <w:jc w:val="both"/>
              <w:rPr>
                <w:rFonts w:ascii="Arial" w:hAnsi="Arial" w:cs="Arial"/>
              </w:rPr>
            </w:pPr>
          </w:p>
        </w:tc>
        <w:tc>
          <w:tcPr>
            <w:tcW w:w="567" w:type="dxa"/>
          </w:tcPr>
          <w:p w:rsidR="00DB7AEE" w:rsidRPr="00B94A8A" w:rsidRDefault="00DB7AEE" w:rsidP="00DB7AEE">
            <w:pPr>
              <w:jc w:val="both"/>
              <w:rPr>
                <w:rFonts w:ascii="Arial" w:hAnsi="Arial" w:cs="Arial"/>
              </w:rPr>
            </w:pPr>
          </w:p>
        </w:tc>
        <w:tc>
          <w:tcPr>
            <w:tcW w:w="2579" w:type="dxa"/>
          </w:tcPr>
          <w:p w:rsidR="00DB7AEE" w:rsidRPr="00B94A8A" w:rsidRDefault="00DB7AEE" w:rsidP="00DB7AEE">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Vieta"/>
            </w:pPr>
            <w:r w:rsidRPr="00B94A8A">
              <w:t>Cada institución establecerá procedimientos en los cuales la guía que adopte o desarrolle, esté basada en la evidencia</w:t>
            </w:r>
          </w:p>
        </w:tc>
        <w:tc>
          <w:tcPr>
            <w:tcW w:w="567" w:type="dxa"/>
            <w:gridSpan w:val="2"/>
          </w:tcPr>
          <w:p w:rsidR="00DB7AEE" w:rsidRPr="00B94A8A" w:rsidRDefault="00DB7AEE" w:rsidP="00DB7AEE">
            <w:pPr>
              <w:jc w:val="both"/>
              <w:rPr>
                <w:rFonts w:ascii="Arial" w:hAnsi="Arial" w:cs="Arial"/>
              </w:rPr>
            </w:pPr>
          </w:p>
        </w:tc>
        <w:tc>
          <w:tcPr>
            <w:tcW w:w="577" w:type="dxa"/>
            <w:gridSpan w:val="2"/>
          </w:tcPr>
          <w:p w:rsidR="00DB7AEE" w:rsidRPr="00B94A8A" w:rsidRDefault="00DB7AEE" w:rsidP="00DB7AEE">
            <w:pPr>
              <w:jc w:val="both"/>
              <w:rPr>
                <w:rFonts w:ascii="Arial" w:hAnsi="Arial" w:cs="Arial"/>
              </w:rPr>
            </w:pPr>
          </w:p>
        </w:tc>
        <w:tc>
          <w:tcPr>
            <w:tcW w:w="567" w:type="dxa"/>
          </w:tcPr>
          <w:p w:rsidR="00DB7AEE" w:rsidRPr="00B94A8A" w:rsidRDefault="00DB7AEE" w:rsidP="00DB7AEE">
            <w:pPr>
              <w:jc w:val="both"/>
              <w:rPr>
                <w:rFonts w:ascii="Arial" w:hAnsi="Arial" w:cs="Arial"/>
              </w:rPr>
            </w:pPr>
          </w:p>
        </w:tc>
        <w:tc>
          <w:tcPr>
            <w:tcW w:w="2579" w:type="dxa"/>
          </w:tcPr>
          <w:p w:rsidR="00DB7AEE" w:rsidRPr="00B94A8A" w:rsidRDefault="00DB7AEE" w:rsidP="00DB7AEE">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Vieta"/>
            </w:pPr>
            <w:r w:rsidRPr="00B94A8A">
              <w:lastRenderedPageBreak/>
              <w:t>La institución cuenta con protocolos para el manejo de gases medicinales que incluya atención de emergencias, sistema de alarma respectivo y periodicidad de cambio de los dispositivos médicos usados con dichos gases</w:t>
            </w:r>
          </w:p>
        </w:tc>
        <w:tc>
          <w:tcPr>
            <w:tcW w:w="567" w:type="dxa"/>
            <w:gridSpan w:val="2"/>
          </w:tcPr>
          <w:p w:rsidR="00DB7AEE" w:rsidRPr="00B94A8A" w:rsidRDefault="00DB7AEE" w:rsidP="00DB7AEE">
            <w:pPr>
              <w:jc w:val="both"/>
              <w:rPr>
                <w:rFonts w:ascii="Arial" w:hAnsi="Arial" w:cs="Arial"/>
              </w:rPr>
            </w:pPr>
          </w:p>
        </w:tc>
        <w:tc>
          <w:tcPr>
            <w:tcW w:w="577" w:type="dxa"/>
            <w:gridSpan w:val="2"/>
          </w:tcPr>
          <w:p w:rsidR="00DB7AEE" w:rsidRPr="00B94A8A" w:rsidRDefault="00DB7AEE" w:rsidP="00DB7AEE">
            <w:pPr>
              <w:jc w:val="both"/>
              <w:rPr>
                <w:rFonts w:ascii="Arial" w:hAnsi="Arial" w:cs="Arial"/>
              </w:rPr>
            </w:pPr>
          </w:p>
        </w:tc>
        <w:tc>
          <w:tcPr>
            <w:tcW w:w="567" w:type="dxa"/>
          </w:tcPr>
          <w:p w:rsidR="00DB7AEE" w:rsidRPr="00B94A8A" w:rsidRDefault="00DB7AEE" w:rsidP="00DB7AEE">
            <w:pPr>
              <w:jc w:val="both"/>
              <w:rPr>
                <w:rFonts w:ascii="Arial" w:hAnsi="Arial" w:cs="Arial"/>
              </w:rPr>
            </w:pPr>
          </w:p>
        </w:tc>
        <w:tc>
          <w:tcPr>
            <w:tcW w:w="2579" w:type="dxa"/>
          </w:tcPr>
          <w:p w:rsidR="00DB7AEE" w:rsidRPr="00B94A8A" w:rsidRDefault="00DB7AEE" w:rsidP="00DB7AEE">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Vieta"/>
            </w:pPr>
            <w:r w:rsidRPr="00B94A8A">
              <w:t>Cuenta con protocolo que permita detectar, prevenir y disminuir el riesgo de accidentes e incidentes de carácter radiológico</w:t>
            </w:r>
          </w:p>
        </w:tc>
        <w:tc>
          <w:tcPr>
            <w:tcW w:w="567" w:type="dxa"/>
            <w:gridSpan w:val="2"/>
          </w:tcPr>
          <w:p w:rsidR="00DB7AEE" w:rsidRPr="00B94A8A" w:rsidRDefault="00DB7AEE" w:rsidP="00DB7AEE">
            <w:pPr>
              <w:jc w:val="both"/>
              <w:rPr>
                <w:rFonts w:ascii="Arial" w:hAnsi="Arial" w:cs="Arial"/>
              </w:rPr>
            </w:pPr>
          </w:p>
        </w:tc>
        <w:tc>
          <w:tcPr>
            <w:tcW w:w="577" w:type="dxa"/>
            <w:gridSpan w:val="2"/>
          </w:tcPr>
          <w:p w:rsidR="00DB7AEE" w:rsidRPr="00B94A8A" w:rsidRDefault="00DB7AEE" w:rsidP="00DB7AEE">
            <w:pPr>
              <w:jc w:val="both"/>
              <w:rPr>
                <w:rFonts w:ascii="Arial" w:hAnsi="Arial" w:cs="Arial"/>
              </w:rPr>
            </w:pPr>
          </w:p>
        </w:tc>
        <w:tc>
          <w:tcPr>
            <w:tcW w:w="567" w:type="dxa"/>
          </w:tcPr>
          <w:p w:rsidR="00DB7AEE" w:rsidRPr="00B94A8A" w:rsidRDefault="00DB7AEE" w:rsidP="00DB7AEE">
            <w:pPr>
              <w:jc w:val="both"/>
              <w:rPr>
                <w:rFonts w:ascii="Arial" w:hAnsi="Arial" w:cs="Arial"/>
              </w:rPr>
            </w:pPr>
          </w:p>
        </w:tc>
        <w:tc>
          <w:tcPr>
            <w:tcW w:w="2579" w:type="dxa"/>
          </w:tcPr>
          <w:p w:rsidR="00DB7AEE" w:rsidRPr="00B94A8A" w:rsidRDefault="00DB7AEE" w:rsidP="00DB7AEE">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E72D84" w:rsidP="00E72D84">
            <w:pPr>
              <w:jc w:val="both"/>
              <w:rPr>
                <w:rFonts w:ascii="Arial" w:hAnsi="Arial" w:cs="Arial"/>
              </w:rPr>
            </w:pPr>
            <w:r w:rsidRPr="00B94A8A">
              <w:rPr>
                <w:rFonts w:ascii="Arial" w:hAnsi="Arial" w:cs="Arial"/>
              </w:rPr>
              <w:t xml:space="preserve">Cuenta con protocolo para el manejo de la reanimación cardiopulmonar, con la revisión del equipo y control de su contenido, cuando el servicio requiera éste tipo de equipos. </w:t>
            </w:r>
          </w:p>
        </w:tc>
        <w:tc>
          <w:tcPr>
            <w:tcW w:w="567" w:type="dxa"/>
            <w:gridSpan w:val="2"/>
          </w:tcPr>
          <w:p w:rsidR="00DB7AEE" w:rsidRPr="00B94A8A" w:rsidRDefault="00DB7AEE" w:rsidP="00DB7AEE">
            <w:pPr>
              <w:jc w:val="both"/>
              <w:rPr>
                <w:rFonts w:ascii="Arial" w:hAnsi="Arial" w:cs="Arial"/>
              </w:rPr>
            </w:pPr>
          </w:p>
        </w:tc>
        <w:tc>
          <w:tcPr>
            <w:tcW w:w="577" w:type="dxa"/>
            <w:gridSpan w:val="2"/>
          </w:tcPr>
          <w:p w:rsidR="00DB7AEE" w:rsidRPr="00B94A8A" w:rsidRDefault="00DB7AEE" w:rsidP="00DB7AEE">
            <w:pPr>
              <w:jc w:val="both"/>
              <w:rPr>
                <w:rFonts w:ascii="Arial" w:hAnsi="Arial" w:cs="Arial"/>
              </w:rPr>
            </w:pPr>
          </w:p>
        </w:tc>
        <w:tc>
          <w:tcPr>
            <w:tcW w:w="567" w:type="dxa"/>
          </w:tcPr>
          <w:p w:rsidR="00DB7AEE" w:rsidRPr="00B94A8A" w:rsidRDefault="00DB7AEE" w:rsidP="00DB7AEE">
            <w:pPr>
              <w:jc w:val="both"/>
              <w:rPr>
                <w:rFonts w:ascii="Arial" w:hAnsi="Arial" w:cs="Arial"/>
              </w:rPr>
            </w:pPr>
          </w:p>
        </w:tc>
        <w:tc>
          <w:tcPr>
            <w:tcW w:w="2579" w:type="dxa"/>
          </w:tcPr>
          <w:p w:rsidR="00DB7AEE" w:rsidRPr="00B94A8A" w:rsidRDefault="00DB7AEE" w:rsidP="00DB7AEE">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Vieta"/>
            </w:pPr>
            <w:r w:rsidRPr="00B94A8A">
              <w:t>Cuenta con protocolo para la socialización, manejo y seguridad de las tecnologías existentes en la Institución y por servicio.</w:t>
            </w:r>
          </w:p>
        </w:tc>
        <w:tc>
          <w:tcPr>
            <w:tcW w:w="567" w:type="dxa"/>
            <w:gridSpan w:val="2"/>
          </w:tcPr>
          <w:p w:rsidR="00DB7AEE" w:rsidRPr="00B94A8A" w:rsidRDefault="00DB7AEE" w:rsidP="00DB7AEE">
            <w:pPr>
              <w:jc w:val="both"/>
              <w:rPr>
                <w:rFonts w:ascii="Arial" w:hAnsi="Arial" w:cs="Arial"/>
              </w:rPr>
            </w:pPr>
          </w:p>
        </w:tc>
        <w:tc>
          <w:tcPr>
            <w:tcW w:w="577" w:type="dxa"/>
            <w:gridSpan w:val="2"/>
          </w:tcPr>
          <w:p w:rsidR="00DB7AEE" w:rsidRPr="00B94A8A" w:rsidRDefault="00DB7AEE" w:rsidP="00DB7AEE">
            <w:pPr>
              <w:jc w:val="both"/>
              <w:rPr>
                <w:rFonts w:ascii="Arial" w:hAnsi="Arial" w:cs="Arial"/>
              </w:rPr>
            </w:pPr>
          </w:p>
        </w:tc>
        <w:tc>
          <w:tcPr>
            <w:tcW w:w="567" w:type="dxa"/>
          </w:tcPr>
          <w:p w:rsidR="00DB7AEE" w:rsidRPr="00B94A8A" w:rsidRDefault="00DB7AEE" w:rsidP="00DB7AEE">
            <w:pPr>
              <w:jc w:val="both"/>
              <w:rPr>
                <w:rFonts w:ascii="Arial" w:hAnsi="Arial" w:cs="Arial"/>
              </w:rPr>
            </w:pPr>
          </w:p>
        </w:tc>
        <w:tc>
          <w:tcPr>
            <w:tcW w:w="2579" w:type="dxa"/>
          </w:tcPr>
          <w:p w:rsidR="00DB7AEE" w:rsidRPr="00B94A8A" w:rsidRDefault="00DB7AEE" w:rsidP="00DB7AEE">
            <w:pPr>
              <w:ind w:left="410" w:hanging="410"/>
              <w:jc w:val="both"/>
              <w:rPr>
                <w:rFonts w:ascii="Arial" w:hAnsi="Arial" w:cs="Arial"/>
              </w:rPr>
            </w:pPr>
          </w:p>
        </w:tc>
      </w:tr>
      <w:tr w:rsidR="00161B3A" w:rsidRPr="00B94A8A" w:rsidTr="00E22B3F">
        <w:trPr>
          <w:cantSplit/>
        </w:trPr>
        <w:tc>
          <w:tcPr>
            <w:tcW w:w="5775" w:type="dxa"/>
            <w:shd w:val="clear" w:color="auto" w:fill="auto"/>
          </w:tcPr>
          <w:p w:rsidR="00161B3A" w:rsidRPr="00B94A8A" w:rsidRDefault="00161B3A" w:rsidP="00E72D84">
            <w:pPr>
              <w:jc w:val="both"/>
              <w:rPr>
                <w:rFonts w:ascii="Arial" w:hAnsi="Arial" w:cs="Arial"/>
                <w:b/>
              </w:rPr>
            </w:pPr>
            <w:r w:rsidRPr="00B94A8A">
              <w:rPr>
                <w:rFonts w:ascii="Arial" w:hAnsi="Arial" w:cs="Arial"/>
                <w:b/>
              </w:rPr>
              <w:t>Si el prestador realiza procedimientos de venopunción y colocación y mantenimiento de sondas, cuenta con procesos, procedimientos y/o actividades documentados y divulgados al respecto, que contengan como mínimo lo siguiente:</w:t>
            </w:r>
          </w:p>
        </w:tc>
        <w:tc>
          <w:tcPr>
            <w:tcW w:w="4290" w:type="dxa"/>
            <w:gridSpan w:val="6"/>
            <w:shd w:val="clear" w:color="auto" w:fill="BFBFBF" w:themeFill="background1" w:themeFillShade="BF"/>
          </w:tcPr>
          <w:p w:rsidR="00161B3A" w:rsidRPr="00B94A8A" w:rsidRDefault="00161B3A" w:rsidP="00DB7AEE">
            <w:pPr>
              <w:ind w:left="410" w:hanging="410"/>
              <w:jc w:val="both"/>
              <w:rPr>
                <w:rFonts w:ascii="Arial" w:hAnsi="Arial" w:cs="Arial"/>
              </w:rPr>
            </w:pPr>
          </w:p>
        </w:tc>
      </w:tr>
      <w:tr w:rsidR="00E72D84" w:rsidRPr="00B94A8A" w:rsidTr="00E22B3F">
        <w:trPr>
          <w:cantSplit/>
        </w:trPr>
        <w:tc>
          <w:tcPr>
            <w:tcW w:w="5775" w:type="dxa"/>
            <w:shd w:val="clear" w:color="auto" w:fill="auto"/>
          </w:tcPr>
          <w:p w:rsidR="00E72D84" w:rsidRPr="00B94A8A" w:rsidRDefault="00E72D84" w:rsidP="001F6A67">
            <w:pPr>
              <w:numPr>
                <w:ilvl w:val="0"/>
                <w:numId w:val="1"/>
              </w:numPr>
              <w:spacing w:before="40" w:after="40"/>
              <w:ind w:left="639" w:hanging="284"/>
              <w:jc w:val="both"/>
              <w:rPr>
                <w:rFonts w:ascii="Arial" w:hAnsi="Arial" w:cs="Arial"/>
              </w:rPr>
            </w:pPr>
            <w:r w:rsidRPr="00B94A8A">
              <w:rPr>
                <w:rFonts w:ascii="Arial" w:hAnsi="Arial" w:cs="Arial"/>
              </w:rPr>
              <w:t>En protocolo de venopunción: acciones para prevenir las flebitis infecciosas, químicas y mecánicas.</w:t>
            </w:r>
          </w:p>
        </w:tc>
        <w:tc>
          <w:tcPr>
            <w:tcW w:w="567" w:type="dxa"/>
            <w:gridSpan w:val="2"/>
          </w:tcPr>
          <w:p w:rsidR="00E72D84" w:rsidRPr="00B94A8A" w:rsidRDefault="00E72D84" w:rsidP="00DB7AEE">
            <w:pPr>
              <w:jc w:val="both"/>
              <w:rPr>
                <w:rFonts w:ascii="Arial" w:hAnsi="Arial" w:cs="Arial"/>
              </w:rPr>
            </w:pPr>
          </w:p>
        </w:tc>
        <w:tc>
          <w:tcPr>
            <w:tcW w:w="577" w:type="dxa"/>
            <w:gridSpan w:val="2"/>
          </w:tcPr>
          <w:p w:rsidR="00E72D84" w:rsidRPr="00B94A8A" w:rsidRDefault="00E72D84" w:rsidP="00DB7AEE">
            <w:pPr>
              <w:jc w:val="both"/>
              <w:rPr>
                <w:rFonts w:ascii="Arial" w:hAnsi="Arial" w:cs="Arial"/>
              </w:rPr>
            </w:pPr>
          </w:p>
        </w:tc>
        <w:tc>
          <w:tcPr>
            <w:tcW w:w="567" w:type="dxa"/>
          </w:tcPr>
          <w:p w:rsidR="00E72D84" w:rsidRPr="00B94A8A" w:rsidRDefault="00E72D84" w:rsidP="00DB7AEE">
            <w:pPr>
              <w:jc w:val="both"/>
              <w:rPr>
                <w:rFonts w:ascii="Arial" w:hAnsi="Arial" w:cs="Arial"/>
              </w:rPr>
            </w:pPr>
          </w:p>
        </w:tc>
        <w:tc>
          <w:tcPr>
            <w:tcW w:w="2579" w:type="dxa"/>
          </w:tcPr>
          <w:p w:rsidR="00E72D84" w:rsidRPr="00B94A8A" w:rsidRDefault="00E72D84" w:rsidP="00DB7AEE">
            <w:pPr>
              <w:ind w:left="410" w:hanging="410"/>
              <w:jc w:val="both"/>
              <w:rPr>
                <w:rFonts w:ascii="Arial" w:hAnsi="Arial" w:cs="Arial"/>
              </w:rPr>
            </w:pPr>
          </w:p>
        </w:tc>
      </w:tr>
      <w:tr w:rsidR="00E72D84" w:rsidRPr="00B94A8A" w:rsidTr="00E22B3F">
        <w:trPr>
          <w:cantSplit/>
        </w:trPr>
        <w:tc>
          <w:tcPr>
            <w:tcW w:w="5775" w:type="dxa"/>
            <w:shd w:val="clear" w:color="auto" w:fill="auto"/>
          </w:tcPr>
          <w:p w:rsidR="00E72D84" w:rsidRPr="00B94A8A" w:rsidRDefault="00E72D84" w:rsidP="001F6A67">
            <w:pPr>
              <w:numPr>
                <w:ilvl w:val="0"/>
                <w:numId w:val="1"/>
              </w:numPr>
              <w:spacing w:before="40" w:after="40"/>
              <w:ind w:left="639" w:hanging="284"/>
              <w:jc w:val="both"/>
              <w:rPr>
                <w:rFonts w:ascii="Arial" w:hAnsi="Arial" w:cs="Arial"/>
              </w:rPr>
            </w:pPr>
            <w:r w:rsidRPr="00B94A8A">
              <w:rPr>
                <w:rFonts w:ascii="Arial" w:hAnsi="Arial" w:cs="Arial"/>
              </w:rPr>
              <w:t>En protocolo de manejo de colocación y mantenimiento de sondas vesicales: acciones para evitar la infección asociada al dispositivo y otros eventos que afectan la seguridad del paciente.</w:t>
            </w:r>
          </w:p>
        </w:tc>
        <w:tc>
          <w:tcPr>
            <w:tcW w:w="567" w:type="dxa"/>
            <w:gridSpan w:val="2"/>
          </w:tcPr>
          <w:p w:rsidR="00E72D84" w:rsidRPr="00B94A8A" w:rsidRDefault="00E72D84" w:rsidP="00DB7AEE">
            <w:pPr>
              <w:jc w:val="both"/>
              <w:rPr>
                <w:rFonts w:ascii="Arial" w:hAnsi="Arial" w:cs="Arial"/>
              </w:rPr>
            </w:pPr>
          </w:p>
        </w:tc>
        <w:tc>
          <w:tcPr>
            <w:tcW w:w="577" w:type="dxa"/>
            <w:gridSpan w:val="2"/>
          </w:tcPr>
          <w:p w:rsidR="00E72D84" w:rsidRPr="00B94A8A" w:rsidRDefault="00E72D84" w:rsidP="00DB7AEE">
            <w:pPr>
              <w:jc w:val="both"/>
              <w:rPr>
                <w:rFonts w:ascii="Arial" w:hAnsi="Arial" w:cs="Arial"/>
              </w:rPr>
            </w:pPr>
          </w:p>
        </w:tc>
        <w:tc>
          <w:tcPr>
            <w:tcW w:w="567" w:type="dxa"/>
          </w:tcPr>
          <w:p w:rsidR="00E72D84" w:rsidRPr="00B94A8A" w:rsidRDefault="00E72D84" w:rsidP="00DB7AEE">
            <w:pPr>
              <w:jc w:val="both"/>
              <w:rPr>
                <w:rFonts w:ascii="Arial" w:hAnsi="Arial" w:cs="Arial"/>
              </w:rPr>
            </w:pPr>
          </w:p>
        </w:tc>
        <w:tc>
          <w:tcPr>
            <w:tcW w:w="2579" w:type="dxa"/>
          </w:tcPr>
          <w:p w:rsidR="00E72D84" w:rsidRPr="00B94A8A" w:rsidRDefault="00E72D84" w:rsidP="00DB7AEE">
            <w:pPr>
              <w:ind w:left="410" w:hanging="410"/>
              <w:jc w:val="both"/>
              <w:rPr>
                <w:rFonts w:ascii="Arial" w:hAnsi="Arial" w:cs="Arial"/>
              </w:rPr>
            </w:pPr>
          </w:p>
        </w:tc>
      </w:tr>
      <w:tr w:rsidR="00E72D84" w:rsidRPr="00B94A8A" w:rsidTr="00E22B3F">
        <w:trPr>
          <w:cantSplit/>
        </w:trPr>
        <w:tc>
          <w:tcPr>
            <w:tcW w:w="5775" w:type="dxa"/>
            <w:shd w:val="clear" w:color="auto" w:fill="auto"/>
          </w:tcPr>
          <w:p w:rsidR="00E72D84" w:rsidRPr="00B94A8A" w:rsidRDefault="00E72D84" w:rsidP="00E72D84">
            <w:pPr>
              <w:jc w:val="both"/>
              <w:rPr>
                <w:rFonts w:ascii="Arial" w:hAnsi="Arial" w:cs="Arial"/>
              </w:rPr>
            </w:pPr>
            <w:r w:rsidRPr="00B94A8A">
              <w:rPr>
                <w:rFonts w:ascii="Arial" w:hAnsi="Arial" w:cs="Arial"/>
              </w:rPr>
              <w:t>Se tienen definidos los procesos de Auditoria para el Mejoramiento de la Calidad de Atención en Salud con el fin entre otros, de realizarle seguimiento a los riesgos en la prestación de los servicios.</w:t>
            </w:r>
          </w:p>
        </w:tc>
        <w:tc>
          <w:tcPr>
            <w:tcW w:w="567" w:type="dxa"/>
            <w:gridSpan w:val="2"/>
          </w:tcPr>
          <w:p w:rsidR="00E72D84" w:rsidRPr="00B94A8A" w:rsidRDefault="00E72D84" w:rsidP="00DB7AEE">
            <w:pPr>
              <w:jc w:val="both"/>
              <w:rPr>
                <w:rFonts w:ascii="Arial" w:hAnsi="Arial" w:cs="Arial"/>
              </w:rPr>
            </w:pPr>
          </w:p>
        </w:tc>
        <w:tc>
          <w:tcPr>
            <w:tcW w:w="577" w:type="dxa"/>
            <w:gridSpan w:val="2"/>
          </w:tcPr>
          <w:p w:rsidR="00E72D84" w:rsidRPr="00B94A8A" w:rsidRDefault="00E72D84" w:rsidP="00DB7AEE">
            <w:pPr>
              <w:jc w:val="both"/>
              <w:rPr>
                <w:rFonts w:ascii="Arial" w:hAnsi="Arial" w:cs="Arial"/>
              </w:rPr>
            </w:pPr>
          </w:p>
        </w:tc>
        <w:tc>
          <w:tcPr>
            <w:tcW w:w="567" w:type="dxa"/>
          </w:tcPr>
          <w:p w:rsidR="00E72D84" w:rsidRPr="00B94A8A" w:rsidRDefault="00E72D84" w:rsidP="00DB7AEE">
            <w:pPr>
              <w:jc w:val="both"/>
              <w:rPr>
                <w:rFonts w:ascii="Arial" w:hAnsi="Arial" w:cs="Arial"/>
              </w:rPr>
            </w:pPr>
          </w:p>
        </w:tc>
        <w:tc>
          <w:tcPr>
            <w:tcW w:w="2579" w:type="dxa"/>
          </w:tcPr>
          <w:p w:rsidR="00E72D84" w:rsidRPr="00B94A8A" w:rsidRDefault="00E72D84" w:rsidP="00DB7AEE">
            <w:pPr>
              <w:ind w:left="410" w:hanging="410"/>
              <w:jc w:val="both"/>
              <w:rPr>
                <w:rFonts w:ascii="Arial" w:hAnsi="Arial" w:cs="Arial"/>
              </w:rPr>
            </w:pPr>
          </w:p>
        </w:tc>
      </w:tr>
      <w:tr w:rsidR="00E72D84" w:rsidRPr="00B94A8A" w:rsidTr="00E22B3F">
        <w:trPr>
          <w:cantSplit/>
        </w:trPr>
        <w:tc>
          <w:tcPr>
            <w:tcW w:w="5775" w:type="dxa"/>
            <w:shd w:val="clear" w:color="auto" w:fill="auto"/>
          </w:tcPr>
          <w:p w:rsidR="00E72D84" w:rsidRPr="00B94A8A" w:rsidRDefault="00E72D84" w:rsidP="00E72D84">
            <w:pPr>
              <w:jc w:val="both"/>
              <w:rPr>
                <w:rFonts w:ascii="Arial" w:hAnsi="Arial" w:cs="Arial"/>
              </w:rPr>
            </w:pPr>
            <w:r w:rsidRPr="00B94A8A">
              <w:rPr>
                <w:rFonts w:ascii="Arial" w:hAnsi="Arial" w:cs="Arial"/>
              </w:rPr>
              <w:t xml:space="preserve">La Institución cuenta con indicadores de mortalidad, morbilidad y eventos adversos, los cuales son utilizados para su gestión. </w:t>
            </w:r>
          </w:p>
        </w:tc>
        <w:tc>
          <w:tcPr>
            <w:tcW w:w="567" w:type="dxa"/>
            <w:gridSpan w:val="2"/>
          </w:tcPr>
          <w:p w:rsidR="00E72D84" w:rsidRPr="00B94A8A" w:rsidRDefault="00E72D84" w:rsidP="00DB7AEE">
            <w:pPr>
              <w:jc w:val="both"/>
              <w:rPr>
                <w:rFonts w:ascii="Arial" w:hAnsi="Arial" w:cs="Arial"/>
              </w:rPr>
            </w:pPr>
          </w:p>
        </w:tc>
        <w:tc>
          <w:tcPr>
            <w:tcW w:w="577" w:type="dxa"/>
            <w:gridSpan w:val="2"/>
          </w:tcPr>
          <w:p w:rsidR="00E72D84" w:rsidRPr="00B94A8A" w:rsidRDefault="00E72D84" w:rsidP="00DB7AEE">
            <w:pPr>
              <w:jc w:val="both"/>
              <w:rPr>
                <w:rFonts w:ascii="Arial" w:hAnsi="Arial" w:cs="Arial"/>
              </w:rPr>
            </w:pPr>
          </w:p>
        </w:tc>
        <w:tc>
          <w:tcPr>
            <w:tcW w:w="567" w:type="dxa"/>
          </w:tcPr>
          <w:p w:rsidR="00E72D84" w:rsidRPr="00B94A8A" w:rsidRDefault="00E72D84" w:rsidP="00DB7AEE">
            <w:pPr>
              <w:jc w:val="both"/>
              <w:rPr>
                <w:rFonts w:ascii="Arial" w:hAnsi="Arial" w:cs="Arial"/>
              </w:rPr>
            </w:pPr>
          </w:p>
        </w:tc>
        <w:tc>
          <w:tcPr>
            <w:tcW w:w="2579" w:type="dxa"/>
          </w:tcPr>
          <w:p w:rsidR="00E72D84" w:rsidRPr="00B94A8A" w:rsidRDefault="00E72D84" w:rsidP="00DB7AEE">
            <w:pPr>
              <w:ind w:left="410" w:hanging="410"/>
              <w:jc w:val="both"/>
              <w:rPr>
                <w:rFonts w:ascii="Arial" w:hAnsi="Arial" w:cs="Arial"/>
              </w:rPr>
            </w:pPr>
          </w:p>
        </w:tc>
      </w:tr>
      <w:tr w:rsidR="00E72D84" w:rsidRPr="00B94A8A" w:rsidTr="00E22B3F">
        <w:trPr>
          <w:cantSplit/>
        </w:trPr>
        <w:tc>
          <w:tcPr>
            <w:tcW w:w="5775" w:type="dxa"/>
            <w:shd w:val="clear" w:color="auto" w:fill="auto"/>
          </w:tcPr>
          <w:p w:rsidR="00E72D84" w:rsidRPr="00B94A8A" w:rsidRDefault="00E72D84" w:rsidP="00E72D84">
            <w:pPr>
              <w:jc w:val="both"/>
              <w:rPr>
                <w:rFonts w:ascii="Arial" w:hAnsi="Arial" w:cs="Arial"/>
              </w:rPr>
            </w:pPr>
            <w:r w:rsidRPr="00B94A8A">
              <w:rPr>
                <w:rFonts w:ascii="Arial" w:hAnsi="Arial" w:cs="Arial"/>
              </w:rPr>
              <w:t xml:space="preserve">Se reportan los eventos de obligatoria notificación al Sistema de Vigilancia Epidemiológica. </w:t>
            </w:r>
          </w:p>
        </w:tc>
        <w:tc>
          <w:tcPr>
            <w:tcW w:w="567" w:type="dxa"/>
            <w:gridSpan w:val="2"/>
          </w:tcPr>
          <w:p w:rsidR="00E72D84" w:rsidRPr="00B94A8A" w:rsidRDefault="00E72D84" w:rsidP="00DB7AEE">
            <w:pPr>
              <w:jc w:val="both"/>
              <w:rPr>
                <w:rFonts w:ascii="Arial" w:hAnsi="Arial" w:cs="Arial"/>
              </w:rPr>
            </w:pPr>
          </w:p>
        </w:tc>
        <w:tc>
          <w:tcPr>
            <w:tcW w:w="577" w:type="dxa"/>
            <w:gridSpan w:val="2"/>
          </w:tcPr>
          <w:p w:rsidR="00E72D84" w:rsidRPr="00B94A8A" w:rsidRDefault="00E72D84" w:rsidP="00DB7AEE">
            <w:pPr>
              <w:jc w:val="both"/>
              <w:rPr>
                <w:rFonts w:ascii="Arial" w:hAnsi="Arial" w:cs="Arial"/>
              </w:rPr>
            </w:pPr>
          </w:p>
        </w:tc>
        <w:tc>
          <w:tcPr>
            <w:tcW w:w="567" w:type="dxa"/>
          </w:tcPr>
          <w:p w:rsidR="00E72D84" w:rsidRPr="00B94A8A" w:rsidRDefault="00E72D84" w:rsidP="00DB7AEE">
            <w:pPr>
              <w:jc w:val="both"/>
              <w:rPr>
                <w:rFonts w:ascii="Arial" w:hAnsi="Arial" w:cs="Arial"/>
              </w:rPr>
            </w:pPr>
          </w:p>
        </w:tc>
        <w:tc>
          <w:tcPr>
            <w:tcW w:w="2579" w:type="dxa"/>
          </w:tcPr>
          <w:p w:rsidR="00E72D84" w:rsidRPr="00B94A8A" w:rsidRDefault="00E72D84" w:rsidP="00DB7AEE">
            <w:pPr>
              <w:ind w:left="410" w:hanging="410"/>
              <w:jc w:val="both"/>
              <w:rPr>
                <w:rFonts w:ascii="Arial" w:hAnsi="Arial" w:cs="Arial"/>
              </w:rPr>
            </w:pPr>
          </w:p>
        </w:tc>
      </w:tr>
      <w:tr w:rsidR="00E72D84" w:rsidRPr="00B94A8A" w:rsidTr="00E22B3F">
        <w:trPr>
          <w:cantSplit/>
        </w:trPr>
        <w:tc>
          <w:tcPr>
            <w:tcW w:w="5775" w:type="dxa"/>
            <w:shd w:val="clear" w:color="auto" w:fill="auto"/>
          </w:tcPr>
          <w:p w:rsidR="00E72D84" w:rsidRPr="00B94A8A" w:rsidRDefault="00E72D84" w:rsidP="002C7DF9">
            <w:pPr>
              <w:pStyle w:val="Vieta"/>
            </w:pPr>
            <w:r w:rsidRPr="00B94A8A">
              <w:t>Se reportan los indicadores de calidad y el nivel de monitoreo del SOGC y/o los solicitados por la Superintendencia Nacional de Salud en los plazos definidos.</w:t>
            </w:r>
          </w:p>
        </w:tc>
        <w:tc>
          <w:tcPr>
            <w:tcW w:w="567" w:type="dxa"/>
            <w:gridSpan w:val="2"/>
          </w:tcPr>
          <w:p w:rsidR="00E72D84" w:rsidRPr="00B94A8A" w:rsidRDefault="00E72D84" w:rsidP="00DB7AEE">
            <w:pPr>
              <w:jc w:val="both"/>
              <w:rPr>
                <w:rFonts w:ascii="Arial" w:hAnsi="Arial" w:cs="Arial"/>
              </w:rPr>
            </w:pPr>
          </w:p>
        </w:tc>
        <w:tc>
          <w:tcPr>
            <w:tcW w:w="577" w:type="dxa"/>
            <w:gridSpan w:val="2"/>
          </w:tcPr>
          <w:p w:rsidR="00E72D84" w:rsidRPr="00B94A8A" w:rsidRDefault="00E72D84" w:rsidP="00DB7AEE">
            <w:pPr>
              <w:jc w:val="both"/>
              <w:rPr>
                <w:rFonts w:ascii="Arial" w:hAnsi="Arial" w:cs="Arial"/>
              </w:rPr>
            </w:pPr>
          </w:p>
        </w:tc>
        <w:tc>
          <w:tcPr>
            <w:tcW w:w="567" w:type="dxa"/>
          </w:tcPr>
          <w:p w:rsidR="00E72D84" w:rsidRPr="00B94A8A" w:rsidRDefault="00E72D84" w:rsidP="00DB7AEE">
            <w:pPr>
              <w:jc w:val="both"/>
              <w:rPr>
                <w:rFonts w:ascii="Arial" w:hAnsi="Arial" w:cs="Arial"/>
              </w:rPr>
            </w:pPr>
          </w:p>
        </w:tc>
        <w:tc>
          <w:tcPr>
            <w:tcW w:w="2579" w:type="dxa"/>
          </w:tcPr>
          <w:p w:rsidR="00E72D84" w:rsidRPr="00B94A8A" w:rsidRDefault="00E72D84" w:rsidP="00DB7AEE">
            <w:pPr>
              <w:ind w:left="410" w:hanging="410"/>
              <w:jc w:val="both"/>
              <w:rPr>
                <w:rFonts w:ascii="Arial" w:hAnsi="Arial" w:cs="Arial"/>
              </w:rPr>
            </w:pPr>
          </w:p>
        </w:tc>
      </w:tr>
      <w:tr w:rsidR="00161B3A" w:rsidRPr="00B94A8A" w:rsidTr="00E22B3F">
        <w:trPr>
          <w:cantSplit/>
        </w:trPr>
        <w:tc>
          <w:tcPr>
            <w:tcW w:w="5775" w:type="dxa"/>
            <w:shd w:val="clear" w:color="auto" w:fill="auto"/>
          </w:tcPr>
          <w:p w:rsidR="00161B3A" w:rsidRPr="00B94A8A" w:rsidRDefault="00161B3A" w:rsidP="00427AE4">
            <w:pPr>
              <w:jc w:val="both"/>
              <w:rPr>
                <w:rFonts w:ascii="Arial" w:hAnsi="Arial" w:cs="Arial"/>
                <w:b/>
              </w:rPr>
            </w:pPr>
            <w:r w:rsidRPr="00B94A8A">
              <w:rPr>
                <w:rFonts w:ascii="Arial" w:hAnsi="Arial" w:cs="Arial"/>
                <w:b/>
              </w:rPr>
              <w:t xml:space="preserve">En la detección, prevención y reducción del riesgo de infecciones asociadas a la atención, cuenta con un protocolo de lavado de manos explícitamente documentado e implementado, en los 5 momentos que son: </w:t>
            </w:r>
          </w:p>
        </w:tc>
        <w:tc>
          <w:tcPr>
            <w:tcW w:w="4290" w:type="dxa"/>
            <w:gridSpan w:val="6"/>
            <w:shd w:val="clear" w:color="auto" w:fill="BFBFBF" w:themeFill="background1" w:themeFillShade="BF"/>
          </w:tcPr>
          <w:p w:rsidR="00161B3A" w:rsidRPr="00B94A8A" w:rsidRDefault="00161B3A" w:rsidP="00DB7AEE">
            <w:pPr>
              <w:ind w:left="410" w:hanging="410"/>
              <w:jc w:val="both"/>
              <w:rPr>
                <w:rFonts w:ascii="Arial" w:hAnsi="Arial" w:cs="Arial"/>
              </w:rPr>
            </w:pPr>
          </w:p>
        </w:tc>
      </w:tr>
      <w:tr w:rsidR="00DB7AEE" w:rsidRPr="00B94A8A" w:rsidTr="00E22B3F">
        <w:trPr>
          <w:cantSplit/>
        </w:trPr>
        <w:tc>
          <w:tcPr>
            <w:tcW w:w="5775" w:type="dxa"/>
            <w:shd w:val="clear" w:color="auto" w:fill="auto"/>
          </w:tcPr>
          <w:p w:rsidR="00427AE4" w:rsidRPr="00B94A8A" w:rsidRDefault="00427AE4" w:rsidP="002C7DF9">
            <w:pPr>
              <w:numPr>
                <w:ilvl w:val="0"/>
                <w:numId w:val="2"/>
              </w:numPr>
              <w:jc w:val="both"/>
              <w:rPr>
                <w:rFonts w:ascii="Arial" w:hAnsi="Arial" w:cs="Arial"/>
              </w:rPr>
            </w:pPr>
            <w:r w:rsidRPr="00B94A8A">
              <w:rPr>
                <w:rFonts w:ascii="Arial" w:hAnsi="Arial" w:cs="Arial"/>
              </w:rPr>
              <w:lastRenderedPageBreak/>
              <w:t>Antes del contacto directo con el paciente.</w:t>
            </w:r>
          </w:p>
          <w:p w:rsidR="00427AE4" w:rsidRPr="00B94A8A" w:rsidRDefault="00427AE4" w:rsidP="002C7DF9">
            <w:pPr>
              <w:numPr>
                <w:ilvl w:val="0"/>
                <w:numId w:val="2"/>
              </w:numPr>
              <w:jc w:val="both"/>
              <w:rPr>
                <w:rFonts w:ascii="Arial" w:hAnsi="Arial" w:cs="Arial"/>
              </w:rPr>
            </w:pPr>
            <w:r w:rsidRPr="00B94A8A">
              <w:rPr>
                <w:rFonts w:ascii="Arial" w:hAnsi="Arial" w:cs="Arial"/>
              </w:rPr>
              <w:t>Antes de manipular un dispositivo invasivo a pesar del uso de guantes.</w:t>
            </w:r>
          </w:p>
          <w:p w:rsidR="00427AE4" w:rsidRPr="00B94A8A" w:rsidRDefault="00427AE4" w:rsidP="002C7DF9">
            <w:pPr>
              <w:numPr>
                <w:ilvl w:val="0"/>
                <w:numId w:val="2"/>
              </w:numPr>
              <w:jc w:val="both"/>
              <w:rPr>
                <w:rFonts w:ascii="Arial" w:hAnsi="Arial" w:cs="Arial"/>
              </w:rPr>
            </w:pPr>
            <w:r w:rsidRPr="00B94A8A">
              <w:rPr>
                <w:rFonts w:ascii="Arial" w:hAnsi="Arial" w:cs="Arial"/>
              </w:rPr>
              <w:t>Después del contacto con líquidos o excreciones corporales mucosas, piel no intacta o vendaje de heridas.</w:t>
            </w:r>
          </w:p>
          <w:p w:rsidR="00427AE4" w:rsidRPr="00B94A8A" w:rsidRDefault="00427AE4" w:rsidP="002C7DF9">
            <w:pPr>
              <w:numPr>
                <w:ilvl w:val="0"/>
                <w:numId w:val="2"/>
              </w:numPr>
              <w:jc w:val="both"/>
              <w:rPr>
                <w:rFonts w:ascii="Arial" w:hAnsi="Arial" w:cs="Arial"/>
              </w:rPr>
            </w:pPr>
            <w:r w:rsidRPr="00B94A8A">
              <w:rPr>
                <w:rFonts w:ascii="Arial" w:hAnsi="Arial" w:cs="Arial"/>
              </w:rPr>
              <w:t>Después de contacto con el paciente.</w:t>
            </w:r>
          </w:p>
          <w:p w:rsidR="00DB7AEE" w:rsidRPr="00B94A8A" w:rsidRDefault="00427AE4" w:rsidP="002C7DF9">
            <w:pPr>
              <w:numPr>
                <w:ilvl w:val="0"/>
                <w:numId w:val="2"/>
              </w:numPr>
              <w:jc w:val="both"/>
              <w:rPr>
                <w:rFonts w:ascii="Arial" w:hAnsi="Arial" w:cs="Arial"/>
              </w:rPr>
            </w:pPr>
            <w:r w:rsidRPr="00B94A8A">
              <w:rPr>
                <w:rFonts w:ascii="Arial" w:hAnsi="Arial" w:cs="Arial"/>
              </w:rPr>
              <w:t>Después de entrar en contacto con objetos (incluso equipos médicos que se encuentren alrededor del paciente).</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ind w:right="51"/>
              <w:jc w:val="both"/>
              <w:rPr>
                <w:rFonts w:ascii="Arial" w:eastAsia="Batang" w:hAnsi="Arial" w:cs="Arial"/>
                <w:b/>
                <w:lang w:val="es-MX"/>
              </w:rPr>
            </w:pPr>
            <w:r w:rsidRPr="00B94A8A">
              <w:rPr>
                <w:rFonts w:ascii="Arial" w:eastAsia="Batang" w:hAnsi="Arial" w:cs="Arial"/>
                <w:b/>
                <w:lang w:val="es-MX"/>
              </w:rPr>
              <w:t>La Institución cuenta con procedimientos, guías o manuales que orientan la medición, análisis y acciones de mejora para:</w:t>
            </w:r>
          </w:p>
        </w:tc>
        <w:tc>
          <w:tcPr>
            <w:tcW w:w="4290" w:type="dxa"/>
            <w:gridSpan w:val="6"/>
            <w:shd w:val="clear" w:color="auto" w:fill="BFBFBF" w:themeFill="background1" w:themeFillShade="BF"/>
          </w:tcPr>
          <w:p w:rsidR="00DB7AEE" w:rsidRPr="00B94A8A" w:rsidRDefault="00DB7AEE" w:rsidP="002C7DF9">
            <w:pPr>
              <w:ind w:left="410" w:hanging="410"/>
              <w:jc w:val="both"/>
              <w:rPr>
                <w:rFonts w:ascii="Arial" w:hAnsi="Arial" w:cs="Arial"/>
                <w:lang w:val="es-MX"/>
              </w:rPr>
            </w:pPr>
          </w:p>
        </w:tc>
      </w:tr>
      <w:tr w:rsidR="00DB7AEE" w:rsidRPr="00B94A8A" w:rsidTr="00E22B3F">
        <w:trPr>
          <w:cantSplit/>
        </w:trPr>
        <w:tc>
          <w:tcPr>
            <w:tcW w:w="5775" w:type="dxa"/>
            <w:shd w:val="clear" w:color="auto" w:fill="auto"/>
          </w:tcPr>
          <w:p w:rsidR="00DB7AEE" w:rsidRPr="00B94A8A" w:rsidRDefault="00DB7AEE" w:rsidP="002C7DF9">
            <w:pPr>
              <w:numPr>
                <w:ilvl w:val="0"/>
                <w:numId w:val="3"/>
              </w:numPr>
              <w:jc w:val="both"/>
              <w:rPr>
                <w:rFonts w:ascii="Arial" w:hAnsi="Arial" w:cs="Arial"/>
              </w:rPr>
            </w:pPr>
            <w:r w:rsidRPr="00B94A8A">
              <w:rPr>
                <w:rFonts w:ascii="Arial" w:hAnsi="Arial" w:cs="Arial"/>
              </w:rPr>
              <w:t xml:space="preserve">Educar al personal asistencial y a los visitantes en temas relacionados con la prevención de las infecciones asociadas al cuidado de la salud según el riesgo. </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3"/>
              </w:numPr>
              <w:jc w:val="both"/>
              <w:rPr>
                <w:rFonts w:ascii="Arial" w:hAnsi="Arial" w:cs="Arial"/>
              </w:rPr>
            </w:pPr>
            <w:r w:rsidRPr="00B94A8A">
              <w:rPr>
                <w:rFonts w:ascii="Arial" w:hAnsi="Arial" w:cs="Arial"/>
              </w:rPr>
              <w:t>La aplicación de precauciones de aislamiento universales</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3"/>
              </w:numPr>
              <w:jc w:val="both"/>
              <w:rPr>
                <w:rFonts w:ascii="Arial" w:hAnsi="Arial" w:cs="Arial"/>
              </w:rPr>
            </w:pPr>
            <w:r w:rsidRPr="00B94A8A">
              <w:rPr>
                <w:rFonts w:ascii="Arial" w:hAnsi="Arial" w:cs="Arial"/>
              </w:rPr>
              <w:t xml:space="preserve">Normas de bioseguridad en los servicios, con especificaciones de elementos y barreras de protección, según cada uno de los servicios y el riesgo identificado. </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3"/>
              </w:numPr>
              <w:jc w:val="both"/>
              <w:rPr>
                <w:rFonts w:ascii="Arial" w:hAnsi="Arial" w:cs="Arial"/>
              </w:rPr>
            </w:pPr>
            <w:r w:rsidRPr="00B94A8A">
              <w:rPr>
                <w:rFonts w:ascii="Arial" w:hAnsi="Arial" w:cs="Arial"/>
              </w:rPr>
              <w:t xml:space="preserve">Uso y reúso de dispositivos médicos </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3"/>
              </w:numPr>
              <w:jc w:val="both"/>
              <w:rPr>
                <w:rFonts w:ascii="Arial" w:eastAsia="Batang" w:hAnsi="Arial" w:cs="Arial"/>
                <w:lang w:val="es-MX"/>
              </w:rPr>
            </w:pPr>
            <w:r w:rsidRPr="00B94A8A">
              <w:rPr>
                <w:rFonts w:ascii="Arial" w:hAnsi="Arial" w:cs="Arial"/>
              </w:rPr>
              <w:t>Manejo y gestión integral de los residuos generados en la atención de salud y otras actividades</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3"/>
              </w:numPr>
              <w:jc w:val="both"/>
              <w:rPr>
                <w:rFonts w:ascii="Arial" w:hAnsi="Arial" w:cs="Arial"/>
              </w:rPr>
            </w:pPr>
            <w:r w:rsidRPr="00B94A8A">
              <w:rPr>
                <w:rFonts w:ascii="Arial" w:hAnsi="Arial" w:cs="Arial"/>
              </w:rPr>
              <w:t>Asepsia y antisepsia en relación con: planta física, equipo de salud, el paciente, Instrumental y equipos</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ind w:right="51"/>
              <w:jc w:val="both"/>
              <w:rPr>
                <w:rFonts w:ascii="Arial" w:eastAsia="Batang" w:hAnsi="Arial" w:cs="Arial"/>
                <w:lang w:val="es-MX"/>
              </w:rPr>
            </w:pPr>
            <w:r w:rsidRPr="00B94A8A">
              <w:rPr>
                <w:rFonts w:ascii="Arial" w:eastAsia="Batang" w:hAnsi="Arial" w:cs="Arial"/>
                <w:b/>
                <w:lang w:val="es-MX"/>
              </w:rPr>
              <w:t>Cuenta con protocolo de</w:t>
            </w:r>
            <w:r w:rsidRPr="00B94A8A">
              <w:rPr>
                <w:rFonts w:ascii="Arial" w:eastAsia="Batang" w:hAnsi="Arial" w:cs="Arial"/>
                <w:lang w:val="es-MX"/>
              </w:rPr>
              <w:t xml:space="preserve">: </w:t>
            </w:r>
          </w:p>
        </w:tc>
        <w:tc>
          <w:tcPr>
            <w:tcW w:w="4290" w:type="dxa"/>
            <w:gridSpan w:val="6"/>
            <w:shd w:val="clear" w:color="auto" w:fill="BFBFBF" w:themeFill="background1" w:themeFillShade="BF"/>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4"/>
              </w:numPr>
              <w:jc w:val="both"/>
              <w:rPr>
                <w:rFonts w:ascii="Arial" w:hAnsi="Arial" w:cs="Arial"/>
              </w:rPr>
            </w:pPr>
            <w:r w:rsidRPr="00B94A8A">
              <w:rPr>
                <w:rFonts w:ascii="Arial" w:hAnsi="Arial" w:cs="Arial"/>
              </w:rPr>
              <w:t>Li</w:t>
            </w:r>
            <w:r w:rsidR="00427AE4" w:rsidRPr="00B94A8A">
              <w:rPr>
                <w:rFonts w:ascii="Arial" w:hAnsi="Arial" w:cs="Arial"/>
              </w:rPr>
              <w:t>mpieza y desinfección de áreas</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427AE4" w:rsidP="002C7DF9">
            <w:pPr>
              <w:numPr>
                <w:ilvl w:val="0"/>
                <w:numId w:val="4"/>
              </w:numPr>
              <w:jc w:val="both"/>
              <w:rPr>
                <w:rFonts w:ascii="Arial" w:hAnsi="Arial" w:cs="Arial"/>
              </w:rPr>
            </w:pPr>
            <w:r w:rsidRPr="00B94A8A">
              <w:rPr>
                <w:rFonts w:ascii="Arial" w:hAnsi="Arial" w:cs="Arial"/>
              </w:rPr>
              <w:t>Superficies</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4"/>
              </w:numPr>
              <w:jc w:val="both"/>
              <w:rPr>
                <w:rFonts w:ascii="Arial" w:hAnsi="Arial" w:cs="Arial"/>
              </w:rPr>
            </w:pPr>
            <w:r w:rsidRPr="00B94A8A">
              <w:rPr>
                <w:rFonts w:ascii="Arial" w:hAnsi="Arial" w:cs="Arial"/>
              </w:rPr>
              <w:t>M</w:t>
            </w:r>
            <w:r w:rsidR="00427AE4" w:rsidRPr="00B94A8A">
              <w:rPr>
                <w:rFonts w:ascii="Arial" w:hAnsi="Arial" w:cs="Arial"/>
              </w:rPr>
              <w:t xml:space="preserve">anejo de ropa hospitalaria </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4"/>
              </w:numPr>
              <w:jc w:val="both"/>
              <w:rPr>
                <w:rFonts w:ascii="Arial" w:hAnsi="Arial" w:cs="Arial"/>
              </w:rPr>
            </w:pPr>
            <w:r w:rsidRPr="00B94A8A">
              <w:rPr>
                <w:rFonts w:ascii="Arial" w:hAnsi="Arial" w:cs="Arial"/>
              </w:rPr>
              <w:t xml:space="preserve">Descontaminación por derrames de sangre u otros fluidos corporales en los procedimientos de salud. </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427AE4" w:rsidP="002C7DF9">
            <w:pPr>
              <w:spacing w:line="276" w:lineRule="auto"/>
              <w:contextualSpacing/>
              <w:jc w:val="both"/>
              <w:rPr>
                <w:rFonts w:ascii="Arial" w:hAnsi="Arial" w:cs="Arial"/>
              </w:rPr>
            </w:pPr>
            <w:r w:rsidRPr="00B94A8A">
              <w:rPr>
                <w:rFonts w:ascii="Arial" w:hAnsi="Arial" w:cs="Arial"/>
              </w:rPr>
              <w:t>Los servicios que por su actividad requieran material estéril, cuentan con un manual de buenas prácticas de esterilización de acuerdo con las técnicas que utilicen. La Institución deberá cumplir con la normatividad relacionada con los procesos de esterilización expedida por el Ministerio de Salud y Protección Social.</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pStyle w:val="Vieta"/>
            </w:pPr>
            <w:r w:rsidRPr="00B94A8A">
              <w:t>Los servicios que incluyan dentro de sus actividades administración de medicamentos, deberán contar con procesos definidos de los correctos desde la prescripción, hasta la administración de los medicamentos. Que incluya como mínimo las siguientes verificaciones:</w:t>
            </w:r>
          </w:p>
        </w:tc>
        <w:tc>
          <w:tcPr>
            <w:tcW w:w="4290" w:type="dxa"/>
            <w:gridSpan w:val="6"/>
            <w:shd w:val="clear" w:color="auto" w:fill="BFBFBF" w:themeFill="background1" w:themeFillShade="BF"/>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5"/>
              </w:numPr>
              <w:jc w:val="both"/>
              <w:rPr>
                <w:rFonts w:ascii="Arial" w:hAnsi="Arial" w:cs="Arial"/>
              </w:rPr>
            </w:pPr>
            <w:r w:rsidRPr="00B94A8A">
              <w:rPr>
                <w:rFonts w:ascii="Arial" w:hAnsi="Arial" w:cs="Arial"/>
              </w:rPr>
              <w:t>Usuario correcto</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5"/>
              </w:numPr>
              <w:jc w:val="both"/>
              <w:rPr>
                <w:rFonts w:ascii="Arial" w:hAnsi="Arial" w:cs="Arial"/>
              </w:rPr>
            </w:pPr>
            <w:r w:rsidRPr="00B94A8A">
              <w:rPr>
                <w:rFonts w:ascii="Arial" w:hAnsi="Arial" w:cs="Arial"/>
              </w:rPr>
              <w:lastRenderedPageBreak/>
              <w:t>Medicamento correcto</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5"/>
              </w:numPr>
              <w:jc w:val="both"/>
              <w:rPr>
                <w:rFonts w:ascii="Arial" w:hAnsi="Arial" w:cs="Arial"/>
              </w:rPr>
            </w:pPr>
            <w:r w:rsidRPr="00B94A8A">
              <w:rPr>
                <w:rFonts w:ascii="Arial" w:hAnsi="Arial" w:cs="Arial"/>
              </w:rPr>
              <w:t>Dosis correcta</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5"/>
              </w:numPr>
              <w:jc w:val="both"/>
              <w:rPr>
                <w:rFonts w:ascii="Arial" w:hAnsi="Arial" w:cs="Arial"/>
              </w:rPr>
            </w:pPr>
            <w:r w:rsidRPr="00B94A8A">
              <w:rPr>
                <w:rFonts w:ascii="Arial" w:hAnsi="Arial" w:cs="Arial"/>
              </w:rPr>
              <w:t>Hora correcta</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2C7DF9">
            <w:pPr>
              <w:numPr>
                <w:ilvl w:val="0"/>
                <w:numId w:val="5"/>
              </w:numPr>
              <w:jc w:val="both"/>
              <w:rPr>
                <w:rFonts w:ascii="Arial" w:hAnsi="Arial" w:cs="Arial"/>
              </w:rPr>
            </w:pPr>
            <w:r w:rsidRPr="00B94A8A">
              <w:rPr>
                <w:rFonts w:ascii="Arial" w:hAnsi="Arial" w:cs="Arial"/>
              </w:rPr>
              <w:t>Vía correcta</w:t>
            </w:r>
          </w:p>
        </w:tc>
        <w:tc>
          <w:tcPr>
            <w:tcW w:w="567" w:type="dxa"/>
            <w:gridSpan w:val="2"/>
          </w:tcPr>
          <w:p w:rsidR="00DB7AEE" w:rsidRPr="00B94A8A" w:rsidRDefault="00DB7AEE" w:rsidP="002C7DF9">
            <w:pPr>
              <w:jc w:val="both"/>
              <w:rPr>
                <w:rFonts w:ascii="Arial" w:hAnsi="Arial" w:cs="Arial"/>
              </w:rPr>
            </w:pPr>
          </w:p>
        </w:tc>
        <w:tc>
          <w:tcPr>
            <w:tcW w:w="577" w:type="dxa"/>
            <w:gridSpan w:val="2"/>
          </w:tcPr>
          <w:p w:rsidR="00DB7AEE" w:rsidRPr="00B94A8A" w:rsidRDefault="00DB7AEE" w:rsidP="002C7DF9">
            <w:pPr>
              <w:jc w:val="both"/>
              <w:rPr>
                <w:rFonts w:ascii="Arial" w:hAnsi="Arial" w:cs="Arial"/>
              </w:rPr>
            </w:pPr>
          </w:p>
        </w:tc>
        <w:tc>
          <w:tcPr>
            <w:tcW w:w="567" w:type="dxa"/>
          </w:tcPr>
          <w:p w:rsidR="00DB7AEE" w:rsidRPr="00B94A8A" w:rsidRDefault="00DB7AEE" w:rsidP="002C7DF9">
            <w:pPr>
              <w:jc w:val="both"/>
              <w:rPr>
                <w:rFonts w:ascii="Arial" w:hAnsi="Arial" w:cs="Arial"/>
              </w:rPr>
            </w:pPr>
          </w:p>
        </w:tc>
        <w:tc>
          <w:tcPr>
            <w:tcW w:w="2579" w:type="dxa"/>
          </w:tcPr>
          <w:p w:rsidR="00DB7AEE" w:rsidRPr="00B94A8A" w:rsidRDefault="00DB7AEE" w:rsidP="002C7DF9">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22688">
            <w:pPr>
              <w:pStyle w:val="Prrafodelista"/>
              <w:spacing w:line="276" w:lineRule="auto"/>
              <w:ind w:left="0"/>
              <w:contextualSpacing/>
              <w:jc w:val="both"/>
              <w:rPr>
                <w:rFonts w:ascii="Arial" w:hAnsi="Arial" w:cs="Arial"/>
              </w:rPr>
            </w:pPr>
            <w:r w:rsidRPr="00B94A8A">
              <w:rPr>
                <w:rFonts w:ascii="Arial" w:hAnsi="Arial" w:cs="Arial"/>
              </w:rPr>
              <w:t>Cuenta además con el procedimiento y el paquete para el manejo de derrames y rupturas de medicamentos, en un lugar de fácil acceso, visible y con adecuada señalización.</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22688">
            <w:pPr>
              <w:pStyle w:val="Prrafodelista"/>
              <w:spacing w:line="276" w:lineRule="auto"/>
              <w:ind w:left="0"/>
              <w:contextualSpacing/>
              <w:jc w:val="both"/>
              <w:rPr>
                <w:rFonts w:ascii="Arial" w:hAnsi="Arial" w:cs="Arial"/>
              </w:rPr>
            </w:pPr>
            <w:r w:rsidRPr="00B94A8A">
              <w:rPr>
                <w:rFonts w:ascii="Arial" w:hAnsi="Arial" w:cs="Arial"/>
              </w:rPr>
              <w:t>El prestador cuenta con procesos y procedimientos para garantizar la identificación de todos los pacientes garantizando su custodia y vigilancia</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22688">
            <w:pPr>
              <w:pStyle w:val="Vieta"/>
            </w:pPr>
            <w:r w:rsidRPr="00B94A8A">
              <w:t>El prestador cuenta con procedimientos para garantizar la custodia de las pertenencias de los pacientes durante la prestación de los servicios</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427AE4" w:rsidP="00D22688">
            <w:pPr>
              <w:pStyle w:val="Prrafodelista"/>
              <w:spacing w:line="276" w:lineRule="auto"/>
              <w:ind w:left="0"/>
              <w:contextualSpacing/>
              <w:jc w:val="both"/>
              <w:rPr>
                <w:rFonts w:ascii="Arial" w:hAnsi="Arial" w:cs="Arial"/>
                <w:snapToGrid w:val="0"/>
              </w:rPr>
            </w:pPr>
            <w:r w:rsidRPr="00B94A8A">
              <w:rPr>
                <w:rFonts w:ascii="Arial" w:hAnsi="Arial" w:cs="Arial"/>
              </w:rPr>
              <w:t xml:space="preserve">En zonas dispersas </w:t>
            </w:r>
            <w:proofErr w:type="gramStart"/>
            <w:r w:rsidRPr="00B94A8A">
              <w:rPr>
                <w:rFonts w:ascii="Arial" w:hAnsi="Arial" w:cs="Arial"/>
              </w:rPr>
              <w:t>el prestador</w:t>
            </w:r>
            <w:proofErr w:type="gramEnd"/>
            <w:r w:rsidRPr="00B94A8A">
              <w:rPr>
                <w:rFonts w:ascii="Arial" w:hAnsi="Arial" w:cs="Arial"/>
              </w:rPr>
              <w:t xml:space="preserve"> cuenta con material en los dialectos que utilicen sus usuarios, dispone de traductor y concierta con la diversidad cultural del territorio, los protocolos de la atención en salud con enfoque diferencial.</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22688">
            <w:pPr>
              <w:ind w:right="51"/>
              <w:jc w:val="both"/>
              <w:rPr>
                <w:rFonts w:ascii="Arial" w:eastAsia="Batang" w:hAnsi="Arial" w:cs="Arial"/>
                <w:lang w:val="es-MX"/>
              </w:rPr>
            </w:pPr>
            <w:r w:rsidRPr="00B94A8A">
              <w:rPr>
                <w:rFonts w:ascii="Arial" w:hAnsi="Arial" w:cs="Arial"/>
                <w:b/>
                <w:lang w:val="es-CO"/>
              </w:rPr>
              <w:t xml:space="preserve">El </w:t>
            </w:r>
            <w:r w:rsidRPr="00B94A8A">
              <w:rPr>
                <w:rFonts w:ascii="Arial" w:hAnsi="Arial" w:cs="Arial"/>
                <w:b/>
              </w:rPr>
              <w:t>prestador cuenta con</w:t>
            </w:r>
          </w:p>
        </w:tc>
        <w:tc>
          <w:tcPr>
            <w:tcW w:w="4290" w:type="dxa"/>
            <w:gridSpan w:val="6"/>
            <w:shd w:val="clear" w:color="auto" w:fill="BFBFBF" w:themeFill="background1" w:themeFillShade="BF"/>
          </w:tcPr>
          <w:p w:rsidR="00DB7AEE" w:rsidRPr="00B94A8A" w:rsidRDefault="00DB7AEE"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427AE4" w:rsidP="00D22688">
            <w:pPr>
              <w:pStyle w:val="Prrafodelista"/>
              <w:numPr>
                <w:ilvl w:val="0"/>
                <w:numId w:val="13"/>
              </w:numPr>
              <w:ind w:right="51"/>
              <w:jc w:val="both"/>
              <w:rPr>
                <w:rFonts w:ascii="Arial" w:eastAsia="Batang" w:hAnsi="Arial" w:cs="Arial"/>
                <w:lang w:val="es-MX"/>
              </w:rPr>
            </w:pPr>
            <w:r w:rsidRPr="00B94A8A">
              <w:rPr>
                <w:rFonts w:ascii="Arial" w:hAnsi="Arial" w:cs="Arial"/>
              </w:rPr>
              <w:t>M</w:t>
            </w:r>
            <w:r w:rsidR="00DB7AEE" w:rsidRPr="00B94A8A">
              <w:rPr>
                <w:rFonts w:ascii="Arial" w:hAnsi="Arial" w:cs="Arial"/>
              </w:rPr>
              <w:t>anual de bioseguridad</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427AE4" w:rsidP="00D22688">
            <w:pPr>
              <w:pStyle w:val="Vieta"/>
              <w:numPr>
                <w:ilvl w:val="0"/>
                <w:numId w:val="13"/>
              </w:numPr>
            </w:pPr>
            <w:r w:rsidRPr="00B94A8A">
              <w:rPr>
                <w:lang w:val="es-ES_tradnl"/>
              </w:rPr>
              <w:t>P</w:t>
            </w:r>
            <w:proofErr w:type="spellStart"/>
            <w:r w:rsidR="00DB7AEE" w:rsidRPr="00B94A8A">
              <w:t>rocedimientos</w:t>
            </w:r>
            <w:proofErr w:type="spellEnd"/>
            <w:r w:rsidR="00DB7AEE" w:rsidRPr="00B94A8A">
              <w:t xml:space="preserve"> documentados para el manejo de los residuos hospitalarios infecciosos y/o de riesgo biológico y/o de riesgo radiactivo, acorde a las características del prestador</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427AE4" w:rsidRPr="00B94A8A" w:rsidTr="00E22B3F">
        <w:trPr>
          <w:cantSplit/>
        </w:trPr>
        <w:tc>
          <w:tcPr>
            <w:tcW w:w="5775" w:type="dxa"/>
            <w:shd w:val="clear" w:color="auto" w:fill="auto"/>
          </w:tcPr>
          <w:p w:rsidR="00427AE4" w:rsidRPr="00B94A8A" w:rsidRDefault="00427AE4" w:rsidP="00D22688">
            <w:pPr>
              <w:pStyle w:val="Vieta"/>
              <w:numPr>
                <w:ilvl w:val="0"/>
                <w:numId w:val="13"/>
              </w:numPr>
            </w:pPr>
            <w:r w:rsidRPr="00B94A8A">
              <w:t>Registros de control de la generación de residuos</w:t>
            </w:r>
          </w:p>
        </w:tc>
        <w:tc>
          <w:tcPr>
            <w:tcW w:w="567" w:type="dxa"/>
            <w:gridSpan w:val="2"/>
          </w:tcPr>
          <w:p w:rsidR="00427AE4" w:rsidRPr="00B94A8A" w:rsidRDefault="00427AE4" w:rsidP="00D22688">
            <w:pPr>
              <w:jc w:val="both"/>
              <w:rPr>
                <w:rFonts w:ascii="Arial" w:hAnsi="Arial" w:cs="Arial"/>
              </w:rPr>
            </w:pPr>
          </w:p>
        </w:tc>
        <w:tc>
          <w:tcPr>
            <w:tcW w:w="577" w:type="dxa"/>
            <w:gridSpan w:val="2"/>
          </w:tcPr>
          <w:p w:rsidR="00427AE4" w:rsidRPr="00B94A8A" w:rsidRDefault="00427AE4" w:rsidP="00D22688">
            <w:pPr>
              <w:jc w:val="both"/>
              <w:rPr>
                <w:rFonts w:ascii="Arial" w:hAnsi="Arial" w:cs="Arial"/>
              </w:rPr>
            </w:pPr>
          </w:p>
        </w:tc>
        <w:tc>
          <w:tcPr>
            <w:tcW w:w="567" w:type="dxa"/>
          </w:tcPr>
          <w:p w:rsidR="00427AE4" w:rsidRPr="00B94A8A" w:rsidRDefault="00427AE4" w:rsidP="00D22688">
            <w:pPr>
              <w:jc w:val="both"/>
              <w:rPr>
                <w:rFonts w:ascii="Arial" w:hAnsi="Arial" w:cs="Arial"/>
              </w:rPr>
            </w:pPr>
          </w:p>
        </w:tc>
        <w:tc>
          <w:tcPr>
            <w:tcW w:w="2579" w:type="dxa"/>
          </w:tcPr>
          <w:p w:rsidR="00427AE4" w:rsidRPr="00B94A8A" w:rsidRDefault="00427AE4" w:rsidP="00D22688">
            <w:pPr>
              <w:ind w:left="410" w:hanging="410"/>
              <w:jc w:val="both"/>
              <w:rPr>
                <w:rFonts w:ascii="Arial" w:hAnsi="Arial" w:cs="Arial"/>
              </w:rPr>
            </w:pPr>
          </w:p>
        </w:tc>
      </w:tr>
      <w:tr w:rsidR="00161B3A" w:rsidRPr="00B94A8A" w:rsidTr="00E22B3F">
        <w:trPr>
          <w:cantSplit/>
        </w:trPr>
        <w:tc>
          <w:tcPr>
            <w:tcW w:w="5775" w:type="dxa"/>
            <w:shd w:val="clear" w:color="auto" w:fill="auto"/>
          </w:tcPr>
          <w:p w:rsidR="00161B3A" w:rsidRPr="00B94A8A" w:rsidRDefault="00161B3A" w:rsidP="00D22688">
            <w:pPr>
              <w:jc w:val="both"/>
              <w:rPr>
                <w:rFonts w:ascii="Arial" w:hAnsi="Arial" w:cs="Arial"/>
                <w:b/>
              </w:rPr>
            </w:pPr>
            <w:r w:rsidRPr="00B94A8A">
              <w:rPr>
                <w:rFonts w:ascii="Arial" w:hAnsi="Arial" w:cs="Arial"/>
                <w:b/>
              </w:rPr>
              <w:t>Se cuenta con protocolo o manual socializado y verificado de procedimientos para la remisión del paciente, que contemple:</w:t>
            </w:r>
          </w:p>
        </w:tc>
        <w:tc>
          <w:tcPr>
            <w:tcW w:w="4290" w:type="dxa"/>
            <w:gridSpan w:val="6"/>
            <w:shd w:val="clear" w:color="auto" w:fill="BFBFBF" w:themeFill="background1" w:themeFillShade="BF"/>
          </w:tcPr>
          <w:p w:rsidR="00161B3A" w:rsidRPr="00B94A8A" w:rsidRDefault="00161B3A"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22688">
            <w:pPr>
              <w:numPr>
                <w:ilvl w:val="0"/>
                <w:numId w:val="6"/>
              </w:numPr>
              <w:jc w:val="both"/>
              <w:rPr>
                <w:rFonts w:ascii="Arial" w:hAnsi="Arial" w:cs="Arial"/>
              </w:rPr>
            </w:pPr>
            <w:r w:rsidRPr="00B94A8A">
              <w:rPr>
                <w:rFonts w:ascii="Arial" w:hAnsi="Arial" w:cs="Arial"/>
              </w:rPr>
              <w:t>Estabilización del paciente antes del traslado.</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22688">
            <w:pPr>
              <w:numPr>
                <w:ilvl w:val="0"/>
                <w:numId w:val="6"/>
              </w:numPr>
              <w:jc w:val="both"/>
              <w:rPr>
                <w:rFonts w:ascii="Arial" w:hAnsi="Arial" w:cs="Arial"/>
              </w:rPr>
            </w:pPr>
            <w:r w:rsidRPr="00B94A8A">
              <w:rPr>
                <w:rFonts w:ascii="Arial" w:hAnsi="Arial" w:cs="Arial"/>
              </w:rPr>
              <w:t>Medidas para el traslado</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22688">
            <w:pPr>
              <w:pStyle w:val="Vieta"/>
              <w:numPr>
                <w:ilvl w:val="0"/>
                <w:numId w:val="6"/>
              </w:numPr>
            </w:pPr>
            <w:r w:rsidRPr="00B94A8A">
              <w:t>Lista de chequeo de los documentos necesarios para el traslado que incluya:</w:t>
            </w:r>
          </w:p>
        </w:tc>
        <w:tc>
          <w:tcPr>
            <w:tcW w:w="4290" w:type="dxa"/>
            <w:gridSpan w:val="6"/>
            <w:shd w:val="clear" w:color="auto" w:fill="BFBFBF" w:themeFill="background1" w:themeFillShade="BF"/>
          </w:tcPr>
          <w:p w:rsidR="00DB7AEE" w:rsidRPr="00B94A8A" w:rsidRDefault="00DB7AEE" w:rsidP="00D22688">
            <w:pPr>
              <w:ind w:left="410" w:hanging="410"/>
              <w:jc w:val="both"/>
              <w:rPr>
                <w:rFonts w:ascii="Arial" w:hAnsi="Arial" w:cs="Arial"/>
                <w:lang w:val="es-MX"/>
              </w:rPr>
            </w:pPr>
          </w:p>
        </w:tc>
      </w:tr>
      <w:tr w:rsidR="00DB7AEE" w:rsidRPr="00B94A8A" w:rsidTr="00E22B3F">
        <w:trPr>
          <w:cantSplit/>
        </w:trPr>
        <w:tc>
          <w:tcPr>
            <w:tcW w:w="5775" w:type="dxa"/>
            <w:shd w:val="clear" w:color="auto" w:fill="auto"/>
          </w:tcPr>
          <w:p w:rsidR="00DB7AEE" w:rsidRPr="00B94A8A" w:rsidRDefault="00DB7AEE" w:rsidP="00D22688">
            <w:pPr>
              <w:pStyle w:val="Prrafodelista"/>
              <w:numPr>
                <w:ilvl w:val="0"/>
                <w:numId w:val="14"/>
              </w:numPr>
              <w:ind w:left="1064" w:hanging="283"/>
              <w:jc w:val="both"/>
              <w:rPr>
                <w:rFonts w:ascii="Arial" w:hAnsi="Arial" w:cs="Arial"/>
              </w:rPr>
            </w:pPr>
            <w:r w:rsidRPr="00B94A8A">
              <w:rPr>
                <w:rFonts w:ascii="Arial" w:hAnsi="Arial" w:cs="Arial"/>
              </w:rPr>
              <w:t xml:space="preserve">Diligenciamiento de los formatos determinados por la normatividad vigente de referencia y contrarreferencia, </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22688">
            <w:pPr>
              <w:pStyle w:val="Prrafodelista"/>
              <w:numPr>
                <w:ilvl w:val="0"/>
                <w:numId w:val="14"/>
              </w:numPr>
              <w:ind w:left="1064" w:hanging="283"/>
              <w:jc w:val="both"/>
              <w:rPr>
                <w:rFonts w:ascii="Arial" w:hAnsi="Arial" w:cs="Arial"/>
              </w:rPr>
            </w:pPr>
            <w:r w:rsidRPr="00B94A8A">
              <w:rPr>
                <w:rFonts w:ascii="Arial" w:hAnsi="Arial" w:cs="Arial"/>
              </w:rPr>
              <w:t>Resultados de apoyos diagnósticos realizados al paciente.</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22688">
            <w:pPr>
              <w:pStyle w:val="Prrafodelista"/>
              <w:numPr>
                <w:ilvl w:val="0"/>
                <w:numId w:val="14"/>
              </w:numPr>
              <w:ind w:left="1064" w:hanging="283"/>
              <w:jc w:val="both"/>
              <w:rPr>
                <w:rFonts w:ascii="Arial" w:hAnsi="Arial" w:cs="Arial"/>
              </w:rPr>
            </w:pPr>
            <w:r w:rsidRPr="00B94A8A">
              <w:rPr>
                <w:rFonts w:ascii="Arial" w:hAnsi="Arial" w:cs="Arial"/>
              </w:rPr>
              <w:t>Resumen de historia clínica</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22688">
            <w:pPr>
              <w:pStyle w:val="Vieta"/>
              <w:numPr>
                <w:ilvl w:val="0"/>
                <w:numId w:val="6"/>
              </w:numPr>
            </w:pPr>
            <w:r w:rsidRPr="00B94A8A">
              <w:t xml:space="preserve">Mecanismos tecnológicos que le permitan realizar el proceso (software, correos </w:t>
            </w:r>
            <w:proofErr w:type="spellStart"/>
            <w:r w:rsidRPr="00B94A8A">
              <w:t>etc</w:t>
            </w:r>
            <w:proofErr w:type="spellEnd"/>
            <w:r w:rsidRPr="00B94A8A">
              <w:t xml:space="preserve">) </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DB7AEE" w:rsidRPr="00B94A8A" w:rsidTr="00E22B3F">
        <w:trPr>
          <w:cantSplit/>
        </w:trPr>
        <w:tc>
          <w:tcPr>
            <w:tcW w:w="5775" w:type="dxa"/>
            <w:shd w:val="clear" w:color="auto" w:fill="auto"/>
          </w:tcPr>
          <w:p w:rsidR="00DB7AEE" w:rsidRPr="00B94A8A" w:rsidRDefault="00DB7AEE" w:rsidP="00D22688">
            <w:pPr>
              <w:pStyle w:val="Vieta"/>
              <w:numPr>
                <w:ilvl w:val="0"/>
                <w:numId w:val="6"/>
              </w:numPr>
            </w:pPr>
            <w:r w:rsidRPr="00B94A8A">
              <w:t>Recurso humano que debe responsabilizarse de cada una de las etapas del proceso</w:t>
            </w:r>
          </w:p>
        </w:tc>
        <w:tc>
          <w:tcPr>
            <w:tcW w:w="567" w:type="dxa"/>
            <w:gridSpan w:val="2"/>
          </w:tcPr>
          <w:p w:rsidR="00DB7AEE" w:rsidRPr="00B94A8A" w:rsidRDefault="00DB7AEE" w:rsidP="00D22688">
            <w:pPr>
              <w:jc w:val="both"/>
              <w:rPr>
                <w:rFonts w:ascii="Arial" w:hAnsi="Arial" w:cs="Arial"/>
              </w:rPr>
            </w:pPr>
          </w:p>
        </w:tc>
        <w:tc>
          <w:tcPr>
            <w:tcW w:w="577" w:type="dxa"/>
            <w:gridSpan w:val="2"/>
          </w:tcPr>
          <w:p w:rsidR="00DB7AEE" w:rsidRPr="00B94A8A" w:rsidRDefault="00DB7AEE" w:rsidP="00D22688">
            <w:pPr>
              <w:jc w:val="both"/>
              <w:rPr>
                <w:rFonts w:ascii="Arial" w:hAnsi="Arial" w:cs="Arial"/>
              </w:rPr>
            </w:pPr>
          </w:p>
        </w:tc>
        <w:tc>
          <w:tcPr>
            <w:tcW w:w="567" w:type="dxa"/>
          </w:tcPr>
          <w:p w:rsidR="00DB7AEE" w:rsidRPr="00B94A8A" w:rsidRDefault="00DB7AEE" w:rsidP="00D22688">
            <w:pPr>
              <w:jc w:val="both"/>
              <w:rPr>
                <w:rFonts w:ascii="Arial" w:hAnsi="Arial" w:cs="Arial"/>
              </w:rPr>
            </w:pPr>
          </w:p>
        </w:tc>
        <w:tc>
          <w:tcPr>
            <w:tcW w:w="2579" w:type="dxa"/>
          </w:tcPr>
          <w:p w:rsidR="00DB7AEE" w:rsidRPr="00B94A8A" w:rsidRDefault="00DB7AEE" w:rsidP="00D22688">
            <w:pPr>
              <w:ind w:left="410" w:hanging="410"/>
              <w:jc w:val="both"/>
              <w:rPr>
                <w:rFonts w:ascii="Arial" w:hAnsi="Arial" w:cs="Arial"/>
              </w:rPr>
            </w:pPr>
          </w:p>
        </w:tc>
      </w:tr>
      <w:tr w:rsidR="00161B3A" w:rsidRPr="00B94A8A" w:rsidTr="00E22B3F">
        <w:trPr>
          <w:cantSplit/>
        </w:trPr>
        <w:tc>
          <w:tcPr>
            <w:tcW w:w="5775" w:type="dxa"/>
            <w:shd w:val="clear" w:color="auto" w:fill="auto"/>
          </w:tcPr>
          <w:p w:rsidR="00161B3A" w:rsidRPr="00B94A8A" w:rsidRDefault="00161B3A" w:rsidP="004F77B8">
            <w:pPr>
              <w:jc w:val="both"/>
              <w:rPr>
                <w:rFonts w:ascii="Arial" w:hAnsi="Arial" w:cs="Arial"/>
                <w:b/>
              </w:rPr>
            </w:pPr>
            <w:r w:rsidRPr="00B94A8A">
              <w:rPr>
                <w:rFonts w:ascii="Arial" w:hAnsi="Arial" w:cs="Arial"/>
                <w:b/>
              </w:rPr>
              <w:t>Cuando, fuera de cirugía, se realicen procedimientos bajo sedación Grado I y II, cuentan con:</w:t>
            </w:r>
          </w:p>
        </w:tc>
        <w:tc>
          <w:tcPr>
            <w:tcW w:w="4290" w:type="dxa"/>
            <w:gridSpan w:val="6"/>
            <w:shd w:val="clear" w:color="auto" w:fill="BFBFBF" w:themeFill="background1" w:themeFillShade="BF"/>
          </w:tcPr>
          <w:p w:rsidR="00161B3A" w:rsidRPr="00B94A8A" w:rsidRDefault="00161B3A"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numPr>
                <w:ilvl w:val="0"/>
                <w:numId w:val="9"/>
              </w:numPr>
              <w:spacing w:before="40" w:after="40"/>
              <w:jc w:val="both"/>
              <w:rPr>
                <w:rFonts w:ascii="Arial" w:hAnsi="Arial" w:cs="Arial"/>
              </w:rPr>
            </w:pPr>
            <w:r w:rsidRPr="00B94A8A">
              <w:rPr>
                <w:rFonts w:ascii="Arial" w:hAnsi="Arial" w:cs="Arial"/>
              </w:rPr>
              <w:t>Protocolo de sedación.</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numPr>
                <w:ilvl w:val="0"/>
                <w:numId w:val="9"/>
              </w:numPr>
              <w:spacing w:before="40" w:after="40"/>
              <w:jc w:val="both"/>
              <w:rPr>
                <w:rFonts w:ascii="Arial" w:hAnsi="Arial" w:cs="Arial"/>
              </w:rPr>
            </w:pPr>
            <w:r w:rsidRPr="00B94A8A">
              <w:rPr>
                <w:rFonts w:ascii="Arial" w:hAnsi="Arial" w:cs="Arial"/>
              </w:rPr>
              <w:lastRenderedPageBreak/>
              <w:t>Protocolo de manejo de emergencias.</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numPr>
                <w:ilvl w:val="0"/>
                <w:numId w:val="9"/>
              </w:numPr>
              <w:spacing w:before="40" w:after="40"/>
              <w:jc w:val="both"/>
              <w:rPr>
                <w:rFonts w:ascii="Arial" w:hAnsi="Arial" w:cs="Arial"/>
              </w:rPr>
            </w:pPr>
            <w:r w:rsidRPr="00B94A8A">
              <w:rPr>
                <w:rFonts w:ascii="Arial" w:hAnsi="Arial" w:cs="Arial"/>
              </w:rPr>
              <w:t>Proceso documentado de seguimiento al riesgo, que incluya fichas técnicas de indicadores de complicaciones terapéuticas y medicamentosas, relacionadas con la sedación, medición, seguimiento y planes de mejoramiento.</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161B3A" w:rsidRPr="00B94A8A" w:rsidTr="00E22B3F">
        <w:trPr>
          <w:cantSplit/>
        </w:trPr>
        <w:tc>
          <w:tcPr>
            <w:tcW w:w="5775" w:type="dxa"/>
            <w:shd w:val="clear" w:color="auto" w:fill="auto"/>
          </w:tcPr>
          <w:p w:rsidR="00161B3A" w:rsidRPr="00B94A8A" w:rsidRDefault="00161B3A" w:rsidP="00956E6C">
            <w:pPr>
              <w:numPr>
                <w:ilvl w:val="0"/>
                <w:numId w:val="9"/>
              </w:numPr>
              <w:spacing w:before="40" w:after="40"/>
              <w:jc w:val="both"/>
              <w:rPr>
                <w:rFonts w:ascii="Arial" w:hAnsi="Arial" w:cs="Arial"/>
              </w:rPr>
            </w:pPr>
            <w:r w:rsidRPr="00B94A8A">
              <w:rPr>
                <w:rFonts w:ascii="Arial" w:hAnsi="Arial" w:cs="Arial"/>
              </w:rPr>
              <w:t>Lista de Chequeo, consignada en la historia clínica del paciente, que incluya la verificación de:</w:t>
            </w:r>
          </w:p>
        </w:tc>
        <w:tc>
          <w:tcPr>
            <w:tcW w:w="4290" w:type="dxa"/>
            <w:gridSpan w:val="6"/>
            <w:shd w:val="clear" w:color="auto" w:fill="BFBFBF" w:themeFill="background1" w:themeFillShade="BF"/>
          </w:tcPr>
          <w:p w:rsidR="00161B3A" w:rsidRPr="00B94A8A" w:rsidRDefault="00161B3A"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numPr>
                <w:ilvl w:val="0"/>
                <w:numId w:val="15"/>
              </w:numPr>
              <w:spacing w:before="40" w:after="40"/>
              <w:jc w:val="both"/>
              <w:rPr>
                <w:rFonts w:ascii="Arial" w:hAnsi="Arial" w:cs="Arial"/>
              </w:rPr>
            </w:pPr>
            <w:r w:rsidRPr="00B94A8A">
              <w:rPr>
                <w:rFonts w:ascii="Arial" w:hAnsi="Arial" w:cs="Arial"/>
              </w:rPr>
              <w:t>Evaluación de la vía aérea.</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numPr>
                <w:ilvl w:val="0"/>
                <w:numId w:val="15"/>
              </w:numPr>
              <w:spacing w:before="40" w:after="40"/>
              <w:jc w:val="both"/>
              <w:rPr>
                <w:rFonts w:ascii="Arial" w:hAnsi="Arial" w:cs="Arial"/>
              </w:rPr>
            </w:pPr>
            <w:r w:rsidRPr="00B94A8A">
              <w:rPr>
                <w:rFonts w:ascii="Arial" w:hAnsi="Arial" w:cs="Arial"/>
              </w:rPr>
              <w:t>La determinación del tiempo de ayuno adecuado.</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numPr>
                <w:ilvl w:val="0"/>
                <w:numId w:val="15"/>
              </w:numPr>
              <w:spacing w:before="40" w:after="40"/>
              <w:jc w:val="both"/>
              <w:rPr>
                <w:rFonts w:ascii="Arial" w:hAnsi="Arial" w:cs="Arial"/>
              </w:rPr>
            </w:pPr>
            <w:r w:rsidRPr="00B94A8A">
              <w:rPr>
                <w:rFonts w:ascii="Arial" w:hAnsi="Arial" w:cs="Arial"/>
              </w:rPr>
              <w:t>Registro de monitoreo del nivel de conciencia, la saturación de oxígeno, frecuencia cardíaca, tensión arterial y frecuencia respiratoria.</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numPr>
                <w:ilvl w:val="0"/>
                <w:numId w:val="15"/>
              </w:numPr>
              <w:spacing w:before="40" w:after="40"/>
              <w:jc w:val="both"/>
              <w:rPr>
                <w:rFonts w:ascii="Arial" w:hAnsi="Arial" w:cs="Arial"/>
                <w:lang w:val="es-MX"/>
              </w:rPr>
            </w:pPr>
            <w:r w:rsidRPr="00B94A8A">
              <w:rPr>
                <w:rFonts w:ascii="Arial" w:hAnsi="Arial" w:cs="Arial"/>
              </w:rPr>
              <w:t>Registro de las variables hemodinámicas y respiratorias, a</w:t>
            </w:r>
            <w:r w:rsidRPr="00B94A8A">
              <w:rPr>
                <w:rFonts w:ascii="Arial" w:hAnsi="Arial" w:cs="Arial"/>
                <w:shd w:val="clear" w:color="auto" w:fill="FFFFFF"/>
                <w:lang w:val="es-MX"/>
              </w:rPr>
              <w:t xml:space="preserve"> intervalos regulares.</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4F77B8">
            <w:pPr>
              <w:jc w:val="both"/>
              <w:rPr>
                <w:rFonts w:ascii="Arial" w:hAnsi="Arial" w:cs="Arial"/>
              </w:rPr>
            </w:pPr>
            <w:r w:rsidRPr="00B94A8A">
              <w:rPr>
                <w:rFonts w:ascii="Arial" w:hAnsi="Arial" w:cs="Arial"/>
              </w:rPr>
              <w:t>Todos estos registros se deben realizar antes, durante la intervención y hasta el momento del egreso del paciente.</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pStyle w:val="Prrafodelista"/>
              <w:numPr>
                <w:ilvl w:val="0"/>
                <w:numId w:val="9"/>
              </w:numPr>
              <w:spacing w:before="40" w:after="40"/>
              <w:contextualSpacing/>
              <w:jc w:val="both"/>
              <w:rPr>
                <w:rFonts w:ascii="Arial" w:hAnsi="Arial" w:cs="Arial"/>
                <w:lang w:eastAsia="en-US"/>
              </w:rPr>
            </w:pPr>
            <w:r w:rsidRPr="00B94A8A">
              <w:rPr>
                <w:rFonts w:ascii="Arial" w:hAnsi="Arial" w:cs="Arial"/>
                <w:lang w:eastAsia="en-US"/>
              </w:rPr>
              <w:t>Recomendaciones de egreso suministradas al acompañante y/o acudiente.</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2C7DF9">
            <w:pPr>
              <w:pStyle w:val="Vieta"/>
              <w:numPr>
                <w:ilvl w:val="0"/>
                <w:numId w:val="9"/>
              </w:numPr>
              <w:rPr>
                <w:lang w:val="es-ES_tradnl"/>
              </w:rPr>
            </w:pPr>
            <w:r w:rsidRPr="00B94A8A">
              <w:rPr>
                <w:lang w:eastAsia="en-US"/>
              </w:rPr>
              <w:t>Protocolo que defina atención por anestesiólogo a pacientes con características particulares, como poco colaboradores, edades extremas, con enfermedades severas: cardíacas, pulmonares, hepáticas, renales o del sistema nervioso central; cualquier alteración del grado de consciencia, con obesidad mórbida, con apnea del sueño, embarazadas, o quienes abusan del alcohol o de las drogas, antecedentes de sedación fallida o que presentaron efectos adversos a algún medicamento utilizado en la sedación; por tener un elevado riesgo de desarrollar complicaciones relacionadas con la sedación/analgesia.</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EB2597" w:rsidRPr="00B94A8A" w:rsidTr="00E22B3F">
        <w:trPr>
          <w:cantSplit/>
        </w:trPr>
        <w:tc>
          <w:tcPr>
            <w:tcW w:w="5775" w:type="dxa"/>
            <w:shd w:val="clear" w:color="auto" w:fill="auto"/>
          </w:tcPr>
          <w:p w:rsidR="00EB2597" w:rsidRPr="00B94A8A" w:rsidRDefault="00EB2597" w:rsidP="004F77B8">
            <w:pPr>
              <w:jc w:val="both"/>
              <w:rPr>
                <w:rFonts w:ascii="Arial" w:hAnsi="Arial" w:cs="Arial"/>
                <w:b/>
              </w:rPr>
            </w:pPr>
            <w:r w:rsidRPr="00B94A8A">
              <w:rPr>
                <w:rFonts w:ascii="Arial" w:hAnsi="Arial" w:cs="Arial"/>
                <w:b/>
              </w:rPr>
              <w:t>Las Instituciones Prestadoras de Servicios de Salud que oferten servicios de consulta externa, urgencias u hospitalización, cuentan con:</w:t>
            </w:r>
          </w:p>
        </w:tc>
        <w:tc>
          <w:tcPr>
            <w:tcW w:w="4290" w:type="dxa"/>
            <w:gridSpan w:val="6"/>
            <w:shd w:val="clear" w:color="auto" w:fill="BFBFBF" w:themeFill="background1" w:themeFillShade="BF"/>
          </w:tcPr>
          <w:p w:rsidR="00EB2597" w:rsidRPr="00B94A8A" w:rsidRDefault="00EB2597" w:rsidP="00DB7AEE">
            <w:pPr>
              <w:ind w:left="410" w:hanging="410"/>
              <w:jc w:val="both"/>
              <w:rPr>
                <w:rFonts w:ascii="Arial" w:hAnsi="Arial" w:cs="Arial"/>
              </w:rPr>
            </w:pPr>
          </w:p>
        </w:tc>
      </w:tr>
      <w:tr w:rsidR="00EB2597" w:rsidRPr="00B94A8A" w:rsidTr="00E22B3F">
        <w:trPr>
          <w:cantSplit/>
        </w:trPr>
        <w:tc>
          <w:tcPr>
            <w:tcW w:w="5775" w:type="dxa"/>
            <w:shd w:val="clear" w:color="auto" w:fill="auto"/>
          </w:tcPr>
          <w:p w:rsidR="00EB2597" w:rsidRPr="00B94A8A" w:rsidRDefault="00EB2597" w:rsidP="001F6A67">
            <w:pPr>
              <w:numPr>
                <w:ilvl w:val="0"/>
                <w:numId w:val="16"/>
              </w:numPr>
              <w:ind w:left="781" w:hanging="426"/>
              <w:jc w:val="both"/>
              <w:rPr>
                <w:rFonts w:ascii="Arial" w:hAnsi="Arial" w:cs="Arial"/>
              </w:rPr>
            </w:pPr>
            <w:r w:rsidRPr="00B94A8A">
              <w:rPr>
                <w:rFonts w:ascii="Arial" w:hAnsi="Arial" w:cs="Arial"/>
              </w:rPr>
              <w:t>Un Programa de atención en salud para víctimas de violencias sexuales que incluya como mínimo:</w:t>
            </w:r>
          </w:p>
        </w:tc>
        <w:tc>
          <w:tcPr>
            <w:tcW w:w="4290" w:type="dxa"/>
            <w:gridSpan w:val="6"/>
            <w:shd w:val="clear" w:color="auto" w:fill="BFBFBF" w:themeFill="background1" w:themeFillShade="BF"/>
          </w:tcPr>
          <w:p w:rsidR="00EB2597" w:rsidRPr="00B94A8A" w:rsidRDefault="00EB2597"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1F6A67">
            <w:pPr>
              <w:numPr>
                <w:ilvl w:val="1"/>
                <w:numId w:val="6"/>
              </w:numPr>
              <w:ind w:left="1064" w:hanging="283"/>
              <w:jc w:val="both"/>
              <w:rPr>
                <w:rFonts w:ascii="Arial" w:hAnsi="Arial" w:cs="Arial"/>
              </w:rPr>
            </w:pPr>
            <w:r w:rsidRPr="00B94A8A">
              <w:rPr>
                <w:rFonts w:ascii="Arial" w:hAnsi="Arial" w:cs="Arial"/>
              </w:rPr>
              <w:t xml:space="preserve">Un documento del proceso institucional que orienta la atención en salud de las víctimas de violencias sexuales y su evaluación, según la Resolución 0459 de 2012 del Ministerio de Salud y Protección Social, o la norma que la adicione, modifique o sustituya. </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1F6A67">
            <w:pPr>
              <w:numPr>
                <w:ilvl w:val="1"/>
                <w:numId w:val="6"/>
              </w:numPr>
              <w:ind w:left="1064" w:hanging="283"/>
              <w:jc w:val="both"/>
              <w:rPr>
                <w:rFonts w:ascii="Arial" w:hAnsi="Arial" w:cs="Arial"/>
              </w:rPr>
            </w:pPr>
            <w:r w:rsidRPr="00B94A8A">
              <w:rPr>
                <w:rFonts w:ascii="Arial" w:hAnsi="Arial" w:cs="Arial"/>
              </w:rPr>
              <w:lastRenderedPageBreak/>
              <w:t xml:space="preserve">Un documento que dé cuenta de la conformación del equipo institucional para la gestión programática del Modelo y Protocolo de la atención integral en salud para las víctimas de violencias sexuales, en el marco de la Resolución 0459 de 2012 del Ministerio de Salud y Protección Social, o la norma que la adicione, modifique o sustituya. </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1F6A67">
            <w:pPr>
              <w:pStyle w:val="Prrafodelista"/>
              <w:numPr>
                <w:ilvl w:val="0"/>
                <w:numId w:val="16"/>
              </w:numPr>
              <w:ind w:left="781" w:hanging="426"/>
              <w:jc w:val="both"/>
              <w:rPr>
                <w:rFonts w:ascii="Arial" w:hAnsi="Arial" w:cs="Arial"/>
              </w:rPr>
            </w:pPr>
            <w:r w:rsidRPr="00B94A8A">
              <w:rPr>
                <w:rFonts w:ascii="Arial" w:hAnsi="Arial" w:cs="Arial"/>
              </w:rPr>
              <w:t>Certificado de formación del personal asistencial de los servicios de urgencias, hospitalización y consulta externa en atención integral en salud de las víctimas de violencias sexuales.</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161B3A" w:rsidRPr="00B94A8A" w:rsidTr="00E22B3F">
        <w:trPr>
          <w:cantSplit/>
        </w:trPr>
        <w:tc>
          <w:tcPr>
            <w:tcW w:w="5775" w:type="dxa"/>
            <w:shd w:val="clear" w:color="auto" w:fill="auto"/>
          </w:tcPr>
          <w:p w:rsidR="00161B3A" w:rsidRPr="00B94A8A" w:rsidRDefault="00161B3A" w:rsidP="004F77B8">
            <w:pPr>
              <w:jc w:val="both"/>
              <w:rPr>
                <w:rFonts w:ascii="Arial" w:hAnsi="Arial" w:cs="Arial"/>
                <w:b/>
              </w:rPr>
            </w:pPr>
            <w:r w:rsidRPr="00B94A8A">
              <w:rPr>
                <w:rFonts w:ascii="Arial" w:hAnsi="Arial" w:cs="Arial"/>
                <w:b/>
              </w:rPr>
              <w:t>Cuando se realicen procedimientos de transfusión, cuenta con:</w:t>
            </w:r>
          </w:p>
        </w:tc>
        <w:tc>
          <w:tcPr>
            <w:tcW w:w="4290" w:type="dxa"/>
            <w:gridSpan w:val="6"/>
            <w:shd w:val="clear" w:color="auto" w:fill="BFBFBF" w:themeFill="background1" w:themeFillShade="BF"/>
          </w:tcPr>
          <w:p w:rsidR="00161B3A" w:rsidRPr="00B94A8A" w:rsidRDefault="00161B3A"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pStyle w:val="Prrafodelista"/>
              <w:numPr>
                <w:ilvl w:val="0"/>
                <w:numId w:val="17"/>
              </w:numPr>
              <w:contextualSpacing/>
              <w:jc w:val="both"/>
              <w:rPr>
                <w:rFonts w:ascii="Arial" w:hAnsi="Arial" w:cs="Arial"/>
                <w:lang w:eastAsia="en-US"/>
              </w:rPr>
            </w:pPr>
            <w:r w:rsidRPr="00B94A8A">
              <w:rPr>
                <w:rFonts w:ascii="Arial" w:hAnsi="Arial" w:cs="Arial"/>
                <w:lang w:eastAsia="en-US"/>
              </w:rPr>
              <w:t xml:space="preserve">Convenio y/o contrato vigente con un Banco de Sangre para el suministro de sangre y componentes sanguíneos y la realización de las pruebas </w:t>
            </w:r>
            <w:proofErr w:type="spellStart"/>
            <w:r w:rsidRPr="00B94A8A">
              <w:rPr>
                <w:rFonts w:ascii="Arial" w:hAnsi="Arial" w:cs="Arial"/>
                <w:lang w:eastAsia="en-US"/>
              </w:rPr>
              <w:t>pretransfusionales</w:t>
            </w:r>
            <w:proofErr w:type="spellEnd"/>
            <w:r w:rsidRPr="00B94A8A">
              <w:rPr>
                <w:rFonts w:ascii="Arial" w:hAnsi="Arial" w:cs="Arial"/>
                <w:lang w:eastAsia="en-US"/>
              </w:rPr>
              <w:t>, cuando la entidad no las realice.</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pStyle w:val="Prrafodelista"/>
              <w:numPr>
                <w:ilvl w:val="0"/>
                <w:numId w:val="17"/>
              </w:numPr>
              <w:contextualSpacing/>
              <w:jc w:val="both"/>
              <w:rPr>
                <w:rFonts w:ascii="Arial" w:hAnsi="Arial" w:cs="Arial"/>
                <w:lang w:eastAsia="en-US"/>
              </w:rPr>
            </w:pPr>
            <w:r w:rsidRPr="00B94A8A">
              <w:rPr>
                <w:rFonts w:ascii="Arial" w:hAnsi="Arial" w:cs="Arial"/>
                <w:lang w:eastAsia="en-US"/>
              </w:rPr>
              <w:t>Procesos, procedimientos y/o actividades documentados y divulgados, en los servicios, en cuanto a la asepsia y antisepsia para el manejo del procedimiento de transfusión sanguínea.</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pStyle w:val="Prrafodelista"/>
              <w:numPr>
                <w:ilvl w:val="0"/>
                <w:numId w:val="17"/>
              </w:numPr>
              <w:contextualSpacing/>
              <w:jc w:val="both"/>
              <w:rPr>
                <w:rFonts w:ascii="Arial" w:hAnsi="Arial" w:cs="Arial"/>
                <w:lang w:eastAsia="en-US"/>
              </w:rPr>
            </w:pPr>
            <w:r w:rsidRPr="00B94A8A">
              <w:rPr>
                <w:rFonts w:ascii="Arial" w:hAnsi="Arial" w:cs="Arial"/>
                <w:lang w:eastAsia="en-US"/>
              </w:rPr>
              <w:t>Protocolo para el manejo, investigación y análisis de las reacciones adversas a las transfusiones sanguíneas y procesos de hemovigilancia.</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pStyle w:val="Prrafodelista"/>
              <w:numPr>
                <w:ilvl w:val="0"/>
                <w:numId w:val="17"/>
              </w:numPr>
              <w:jc w:val="both"/>
              <w:rPr>
                <w:rFonts w:ascii="Arial" w:hAnsi="Arial" w:cs="Arial"/>
              </w:rPr>
            </w:pPr>
            <w:r w:rsidRPr="00B94A8A">
              <w:rPr>
                <w:rFonts w:ascii="Arial" w:hAnsi="Arial" w:cs="Arial"/>
                <w:lang w:eastAsia="en-US"/>
              </w:rPr>
              <w:t>Guía para formulación de sangre y hemocomponentes.</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pStyle w:val="Prrafodelista"/>
              <w:numPr>
                <w:ilvl w:val="0"/>
                <w:numId w:val="17"/>
              </w:numPr>
              <w:contextualSpacing/>
              <w:jc w:val="both"/>
              <w:rPr>
                <w:rFonts w:ascii="Arial" w:hAnsi="Arial" w:cs="Arial"/>
                <w:lang w:eastAsia="en-US"/>
              </w:rPr>
            </w:pPr>
            <w:r w:rsidRPr="00B94A8A">
              <w:rPr>
                <w:rFonts w:ascii="Arial" w:hAnsi="Arial" w:cs="Arial"/>
                <w:lang w:eastAsia="en-US"/>
              </w:rPr>
              <w:t>Aplica el paquete instruccional de las buenas prácticas para la seguridad de pacientes para prevenir complicaciones asociadas a la disponibilidad y manejo de sangre y componentes y a la transfusión sanguínea, que incluye:</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pStyle w:val="Prrafodelista"/>
              <w:numPr>
                <w:ilvl w:val="0"/>
                <w:numId w:val="18"/>
              </w:numPr>
              <w:contextualSpacing/>
              <w:jc w:val="both"/>
              <w:rPr>
                <w:rFonts w:ascii="Arial" w:hAnsi="Arial" w:cs="Arial"/>
                <w:lang w:eastAsia="en-US"/>
              </w:rPr>
            </w:pPr>
            <w:r w:rsidRPr="00B94A8A">
              <w:rPr>
                <w:rFonts w:ascii="Arial" w:hAnsi="Arial" w:cs="Arial"/>
                <w:lang w:eastAsia="en-US"/>
              </w:rPr>
              <w:t>Implementar acciones oportunas y seguras en los procedimientos de abastecimiento, manejo de sangre y componentes.</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4F77B8" w:rsidP="00956E6C">
            <w:pPr>
              <w:pStyle w:val="Prrafodelista"/>
              <w:numPr>
                <w:ilvl w:val="0"/>
                <w:numId w:val="18"/>
              </w:numPr>
              <w:contextualSpacing/>
              <w:jc w:val="both"/>
              <w:rPr>
                <w:rFonts w:ascii="Arial" w:hAnsi="Arial" w:cs="Arial"/>
                <w:lang w:eastAsia="en-US"/>
              </w:rPr>
            </w:pPr>
            <w:r w:rsidRPr="00B94A8A">
              <w:rPr>
                <w:rFonts w:ascii="Arial" w:hAnsi="Arial" w:cs="Arial"/>
                <w:lang w:eastAsia="en-US"/>
              </w:rPr>
              <w:t>Recepción de los componentes sanguíneos con la verificación de las solicitudes de sangre y componentes, el estado físico, sello de calidad, cantidad, fechas de vencimiento, tipo de componente, identificación inequívoca de unidad de componente sanguíneo para asegurar la trazabilidad entre donante, unidad y receptor de la sangre y verificación del cumplimiento adecuado de la cadena de frío.</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8B7DF3" w:rsidP="00956E6C">
            <w:pPr>
              <w:numPr>
                <w:ilvl w:val="0"/>
                <w:numId w:val="18"/>
              </w:numPr>
              <w:jc w:val="both"/>
              <w:rPr>
                <w:rFonts w:ascii="Arial" w:hAnsi="Arial" w:cs="Arial"/>
              </w:rPr>
            </w:pPr>
            <w:r w:rsidRPr="00B94A8A">
              <w:rPr>
                <w:rFonts w:ascii="Arial" w:hAnsi="Arial" w:cs="Arial"/>
              </w:rPr>
              <w:t>Procesos para los componentes sanguíneos de manejo especial (paquete de urgencia), para donantes autólogos o para pacientes específicos (unidades pediátricas), para que sean fácilmente identificados por el personal del servicio y enfermería y se haga adecuado manejo y uso.</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161B3A" w:rsidRPr="00B94A8A" w:rsidTr="00E22B3F">
        <w:trPr>
          <w:cantSplit/>
        </w:trPr>
        <w:tc>
          <w:tcPr>
            <w:tcW w:w="5775" w:type="dxa"/>
            <w:shd w:val="clear" w:color="auto" w:fill="auto"/>
          </w:tcPr>
          <w:p w:rsidR="00161B3A" w:rsidRPr="00B94A8A" w:rsidRDefault="00161B3A" w:rsidP="00956E6C">
            <w:pPr>
              <w:pStyle w:val="Prrafodelista"/>
              <w:numPr>
                <w:ilvl w:val="0"/>
                <w:numId w:val="18"/>
              </w:numPr>
              <w:contextualSpacing/>
              <w:jc w:val="both"/>
              <w:rPr>
                <w:rFonts w:ascii="Arial" w:hAnsi="Arial" w:cs="Arial"/>
                <w:lang w:eastAsia="en-US"/>
              </w:rPr>
            </w:pPr>
            <w:r w:rsidRPr="00B94A8A">
              <w:rPr>
                <w:rFonts w:ascii="Arial" w:hAnsi="Arial" w:cs="Arial"/>
                <w:lang w:eastAsia="en-US"/>
              </w:rPr>
              <w:lastRenderedPageBreak/>
              <w:t>Establece controles formales para:</w:t>
            </w:r>
          </w:p>
        </w:tc>
        <w:tc>
          <w:tcPr>
            <w:tcW w:w="4290" w:type="dxa"/>
            <w:gridSpan w:val="6"/>
            <w:shd w:val="clear" w:color="auto" w:fill="BFBFBF" w:themeFill="background1" w:themeFillShade="BF"/>
          </w:tcPr>
          <w:p w:rsidR="00161B3A" w:rsidRPr="00B94A8A" w:rsidRDefault="00161B3A"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8B7DF3" w:rsidP="00956E6C">
            <w:pPr>
              <w:pStyle w:val="Prrafodelista"/>
              <w:numPr>
                <w:ilvl w:val="0"/>
                <w:numId w:val="19"/>
              </w:numPr>
              <w:jc w:val="both"/>
              <w:rPr>
                <w:rFonts w:ascii="Arial" w:hAnsi="Arial" w:cs="Arial"/>
              </w:rPr>
            </w:pPr>
            <w:r w:rsidRPr="00B94A8A">
              <w:rPr>
                <w:rFonts w:ascii="Arial" w:hAnsi="Arial" w:cs="Arial"/>
              </w:rPr>
              <w:t>La entrega de los componentes sanguíneos: en la recepción de la orden médica, en la toma de la muestra, marcaje y entrega final al servicio que realice la transfusión.</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8B7DF3" w:rsidP="00956E6C">
            <w:pPr>
              <w:pStyle w:val="Prrafodelista"/>
              <w:numPr>
                <w:ilvl w:val="0"/>
                <w:numId w:val="19"/>
              </w:numPr>
              <w:jc w:val="both"/>
              <w:rPr>
                <w:rFonts w:ascii="Arial" w:hAnsi="Arial" w:cs="Arial"/>
              </w:rPr>
            </w:pPr>
            <w:r w:rsidRPr="00B94A8A">
              <w:rPr>
                <w:rFonts w:ascii="Arial" w:hAnsi="Arial" w:cs="Arial"/>
              </w:rPr>
              <w:t>La preparación de la sangre y componentes: en las pruebas de compatibilidad, identificación de la unidad, tipo de componente sanguíneo y del paciente receptor.</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E22B3F">
        <w:trPr>
          <w:cantSplit/>
        </w:trPr>
        <w:tc>
          <w:tcPr>
            <w:tcW w:w="5775" w:type="dxa"/>
            <w:shd w:val="clear" w:color="auto" w:fill="auto"/>
          </w:tcPr>
          <w:p w:rsidR="004F77B8" w:rsidRPr="00B94A8A" w:rsidRDefault="008B7DF3" w:rsidP="00956E6C">
            <w:pPr>
              <w:pStyle w:val="Prrafodelista"/>
              <w:numPr>
                <w:ilvl w:val="0"/>
                <w:numId w:val="19"/>
              </w:numPr>
              <w:jc w:val="both"/>
              <w:rPr>
                <w:rFonts w:ascii="Arial" w:hAnsi="Arial" w:cs="Arial"/>
              </w:rPr>
            </w:pPr>
            <w:r w:rsidRPr="00B94A8A">
              <w:rPr>
                <w:rFonts w:ascii="Arial" w:hAnsi="Arial" w:cs="Arial"/>
              </w:rPr>
              <w:t>La trazabilidad entre donante, unidad y receptor de la sangre, para su entrega a enfermería.</w:t>
            </w:r>
          </w:p>
        </w:tc>
        <w:tc>
          <w:tcPr>
            <w:tcW w:w="567" w:type="dxa"/>
            <w:gridSpan w:val="2"/>
          </w:tcPr>
          <w:p w:rsidR="004F77B8" w:rsidRPr="00B94A8A" w:rsidRDefault="004F77B8" w:rsidP="00DB7AEE">
            <w:pPr>
              <w:jc w:val="both"/>
              <w:rPr>
                <w:rFonts w:ascii="Arial" w:hAnsi="Arial" w:cs="Arial"/>
              </w:rPr>
            </w:pPr>
          </w:p>
        </w:tc>
        <w:tc>
          <w:tcPr>
            <w:tcW w:w="577" w:type="dxa"/>
            <w:gridSpan w:val="2"/>
          </w:tcPr>
          <w:p w:rsidR="004F77B8" w:rsidRPr="00B94A8A" w:rsidRDefault="004F77B8" w:rsidP="00DB7AEE">
            <w:pPr>
              <w:jc w:val="both"/>
              <w:rPr>
                <w:rFonts w:ascii="Arial" w:hAnsi="Arial" w:cs="Arial"/>
              </w:rPr>
            </w:pPr>
          </w:p>
        </w:tc>
        <w:tc>
          <w:tcPr>
            <w:tcW w:w="567" w:type="dxa"/>
          </w:tcPr>
          <w:p w:rsidR="004F77B8" w:rsidRPr="00B94A8A" w:rsidRDefault="004F77B8" w:rsidP="00DB7AEE">
            <w:pPr>
              <w:jc w:val="both"/>
              <w:rPr>
                <w:rFonts w:ascii="Arial" w:hAnsi="Arial" w:cs="Arial"/>
              </w:rPr>
            </w:pPr>
          </w:p>
        </w:tc>
        <w:tc>
          <w:tcPr>
            <w:tcW w:w="2579" w:type="dxa"/>
          </w:tcPr>
          <w:p w:rsidR="004F77B8" w:rsidRPr="00B94A8A" w:rsidRDefault="004F77B8" w:rsidP="00DB7AEE">
            <w:pPr>
              <w:ind w:left="410" w:hanging="410"/>
              <w:jc w:val="both"/>
              <w:rPr>
                <w:rFonts w:ascii="Arial" w:hAnsi="Arial" w:cs="Arial"/>
              </w:rPr>
            </w:pPr>
          </w:p>
        </w:tc>
      </w:tr>
      <w:tr w:rsidR="004F77B8" w:rsidRPr="00B94A8A" w:rsidTr="0033246A">
        <w:trPr>
          <w:cantSplit/>
          <w:trHeight w:val="312"/>
        </w:trPr>
        <w:tc>
          <w:tcPr>
            <w:tcW w:w="10065" w:type="dxa"/>
            <w:gridSpan w:val="7"/>
            <w:vAlign w:val="center"/>
          </w:tcPr>
          <w:p w:rsidR="004F77B8" w:rsidRPr="00B94A8A" w:rsidRDefault="004F77B8" w:rsidP="008B7DF3">
            <w:pPr>
              <w:jc w:val="center"/>
              <w:rPr>
                <w:rFonts w:ascii="Arial" w:hAnsi="Arial" w:cs="Arial"/>
                <w:b/>
              </w:rPr>
            </w:pPr>
            <w:r w:rsidRPr="00B94A8A">
              <w:rPr>
                <w:rFonts w:ascii="Arial" w:hAnsi="Arial" w:cs="Arial"/>
                <w:b/>
              </w:rPr>
              <w:t>6. HISTORIA CLINICA Y REGISTROS</w:t>
            </w:r>
          </w:p>
        </w:tc>
      </w:tr>
      <w:tr w:rsidR="004F77B8" w:rsidRPr="00B94A8A" w:rsidTr="00E22B3F">
        <w:trPr>
          <w:cantSplit/>
        </w:trPr>
        <w:tc>
          <w:tcPr>
            <w:tcW w:w="10065" w:type="dxa"/>
            <w:gridSpan w:val="7"/>
          </w:tcPr>
          <w:p w:rsidR="004F77B8" w:rsidRPr="00B94A8A" w:rsidRDefault="004F77B8" w:rsidP="00DB7AEE">
            <w:pPr>
              <w:spacing w:before="120" w:after="120"/>
              <w:jc w:val="both"/>
              <w:rPr>
                <w:rFonts w:ascii="Arial" w:hAnsi="Arial" w:cs="Arial"/>
                <w:b/>
              </w:rPr>
            </w:pPr>
            <w:r w:rsidRPr="00B94A8A">
              <w:rPr>
                <w:rFonts w:ascii="Arial" w:hAnsi="Arial" w:cs="Arial"/>
                <w:b/>
              </w:rPr>
              <w:t>Es la existencia y cumplimiento de procesos, que garanticen la historia clínica por paciente y las condiciones técnicas de su manejo y el de los registros de procesos clínicos diferentes a la historia clínica que se relacionan directamente con los principales riesgos propios de la prestación de servicios</w:t>
            </w:r>
          </w:p>
        </w:tc>
      </w:tr>
      <w:tr w:rsidR="008B7DF3" w:rsidRPr="00B94A8A" w:rsidTr="00E22B3F">
        <w:tc>
          <w:tcPr>
            <w:tcW w:w="5775" w:type="dxa"/>
          </w:tcPr>
          <w:p w:rsidR="008B7DF3" w:rsidRPr="00B94A8A" w:rsidRDefault="008B7DF3" w:rsidP="005362E9">
            <w:pPr>
              <w:jc w:val="both"/>
              <w:rPr>
                <w:rFonts w:ascii="Arial" w:hAnsi="Arial" w:cs="Arial"/>
              </w:rPr>
            </w:pPr>
            <w:r w:rsidRPr="00B94A8A">
              <w:rPr>
                <w:rFonts w:ascii="Arial" w:hAnsi="Arial" w:cs="Arial"/>
              </w:rPr>
              <w:t>Toda atención de primera vez a un usuario debe incluir el proceso de apertura de historia clínica.</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ind w:left="561" w:hanging="561"/>
              <w:jc w:val="both"/>
              <w:rPr>
                <w:rFonts w:ascii="Arial" w:hAnsi="Arial" w:cs="Arial"/>
                <w:lang w:val="es-MX"/>
              </w:rPr>
            </w:pPr>
          </w:p>
        </w:tc>
      </w:tr>
      <w:tr w:rsidR="008B7DF3" w:rsidRPr="00B94A8A" w:rsidTr="00E22B3F">
        <w:tc>
          <w:tcPr>
            <w:tcW w:w="5775" w:type="dxa"/>
          </w:tcPr>
          <w:p w:rsidR="008B7DF3" w:rsidRPr="00B94A8A" w:rsidRDefault="008B7DF3" w:rsidP="005362E9">
            <w:pPr>
              <w:jc w:val="both"/>
              <w:rPr>
                <w:rFonts w:ascii="Arial" w:hAnsi="Arial" w:cs="Arial"/>
              </w:rPr>
            </w:pPr>
            <w:r w:rsidRPr="00B94A8A">
              <w:rPr>
                <w:rFonts w:ascii="Arial" w:hAnsi="Arial" w:cs="Arial"/>
              </w:rPr>
              <w:t>Todos los pacientes atendidos tienen historia clínica.</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ind w:left="561" w:hanging="561"/>
              <w:jc w:val="both"/>
              <w:rPr>
                <w:rFonts w:ascii="Arial" w:hAnsi="Arial" w:cs="Arial"/>
                <w:lang w:val="es-MX"/>
              </w:rPr>
            </w:pPr>
          </w:p>
        </w:tc>
      </w:tr>
      <w:tr w:rsidR="008B7DF3" w:rsidRPr="00B94A8A" w:rsidTr="00E22B3F">
        <w:tc>
          <w:tcPr>
            <w:tcW w:w="5775" w:type="dxa"/>
          </w:tcPr>
          <w:p w:rsidR="008B7DF3" w:rsidRPr="00B94A8A" w:rsidRDefault="008B7DF3" w:rsidP="005362E9">
            <w:pPr>
              <w:jc w:val="both"/>
              <w:rPr>
                <w:rFonts w:ascii="Arial" w:hAnsi="Arial" w:cs="Arial"/>
              </w:rPr>
            </w:pPr>
            <w:r w:rsidRPr="00B94A8A">
              <w:rPr>
                <w:rFonts w:ascii="Arial" w:hAnsi="Arial" w:cs="Arial"/>
              </w:rPr>
              <w:t>Se tienen definidos procedimientos para utilizar una historia única institucional y para el registro de entrada y salida de historias del archivo. Ello implica que la institución cuente con un mecanismo para unificar la información de cada paciente y su disponibilidad para el equipo de salud; no necesariamente implica tener historias únicas en físico, pueden tenerse separadas por servicios o cronológicamente, siempre y cuando la institución cuente con la posibilidad de unificarlas, cuando ello sea necesario.</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ind w:left="561" w:hanging="561"/>
              <w:jc w:val="both"/>
              <w:rPr>
                <w:rFonts w:ascii="Arial" w:hAnsi="Arial" w:cs="Arial"/>
                <w:lang w:val="es-MX"/>
              </w:rPr>
            </w:pPr>
          </w:p>
        </w:tc>
      </w:tr>
      <w:tr w:rsidR="008B7DF3" w:rsidRPr="00B94A8A" w:rsidTr="00E22B3F">
        <w:tc>
          <w:tcPr>
            <w:tcW w:w="5775" w:type="dxa"/>
          </w:tcPr>
          <w:p w:rsidR="008B7DF3" w:rsidRPr="00B94A8A" w:rsidRDefault="008B7DF3" w:rsidP="005362E9">
            <w:pPr>
              <w:jc w:val="both"/>
              <w:rPr>
                <w:rFonts w:ascii="Arial" w:hAnsi="Arial" w:cs="Arial"/>
              </w:rPr>
            </w:pPr>
            <w:r w:rsidRPr="00B94A8A">
              <w:rPr>
                <w:rFonts w:ascii="Arial" w:hAnsi="Arial" w:cs="Arial"/>
              </w:rPr>
              <w:t>El uso de medios electrónicos para la gestión de las historias clínicas, debe garantizar la confidencialidad y seguridad, así como el carácter permanente de registrar en ella y en otros registros asistenciales, sin que se puedan modificar los datos una vez se guarden los registros.</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c>
          <w:tcPr>
            <w:tcW w:w="5775" w:type="dxa"/>
          </w:tcPr>
          <w:p w:rsidR="008B7DF3" w:rsidRPr="00B94A8A" w:rsidRDefault="008B7DF3" w:rsidP="005362E9">
            <w:pPr>
              <w:jc w:val="both"/>
              <w:rPr>
                <w:rFonts w:ascii="Arial" w:hAnsi="Arial" w:cs="Arial"/>
              </w:rPr>
            </w:pPr>
            <w:r w:rsidRPr="00B94A8A">
              <w:rPr>
                <w:rFonts w:ascii="Arial" w:hAnsi="Arial" w:cs="Arial"/>
              </w:rPr>
              <w:t>Las historias clínicas se encuentran adecuadamente identificadas, con los contenidos mínimos que incluyan datos de identificación, anamnesis, tratamiento y el componente de anexos.</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tcPr>
          <w:p w:rsidR="008B7DF3" w:rsidRPr="00B94A8A" w:rsidRDefault="008B7DF3" w:rsidP="00DB7AEE">
            <w:pPr>
              <w:tabs>
                <w:tab w:val="left" w:pos="850"/>
              </w:tabs>
              <w:spacing w:before="40" w:after="40"/>
              <w:jc w:val="both"/>
              <w:rPr>
                <w:rFonts w:ascii="Arial" w:hAnsi="Arial" w:cs="Arial"/>
                <w:b/>
              </w:rPr>
            </w:pPr>
            <w:r w:rsidRPr="00B94A8A">
              <w:rPr>
                <w:rFonts w:ascii="Arial" w:eastAsia="Batang" w:hAnsi="Arial" w:cs="Arial"/>
                <w:b/>
                <w:lang w:val="es-MX"/>
              </w:rPr>
              <w:t>Las historias clínicas y/o registros asistenciales:</w:t>
            </w:r>
          </w:p>
        </w:tc>
        <w:tc>
          <w:tcPr>
            <w:tcW w:w="4290" w:type="dxa"/>
            <w:gridSpan w:val="6"/>
            <w:shd w:val="clear" w:color="auto" w:fill="BFBFBF" w:themeFill="background1" w:themeFillShade="BF"/>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tcPr>
          <w:p w:rsidR="008B7DF3" w:rsidRPr="00B94A8A" w:rsidRDefault="008B7DF3" w:rsidP="002C7DF9">
            <w:pPr>
              <w:pStyle w:val="Vieta"/>
              <w:numPr>
                <w:ilvl w:val="0"/>
                <w:numId w:val="21"/>
              </w:numPr>
            </w:pPr>
            <w:r w:rsidRPr="00B94A8A">
              <w:t>Deben diligenciarse en forma clara, legible, sin tachones, enmendaduras, intercalaciones, sin dejar espacios en blanco y sin utilizar siglas. Cada anotación debe llevar la fecha y hora en la que se realiza, con el nombre completo y firma del autor de la misma.</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tcPr>
          <w:p w:rsidR="008B7DF3" w:rsidRPr="00B94A8A" w:rsidRDefault="008B7DF3" w:rsidP="002C7DF9">
            <w:pPr>
              <w:pStyle w:val="Vieta"/>
              <w:numPr>
                <w:ilvl w:val="0"/>
                <w:numId w:val="21"/>
              </w:numPr>
            </w:pPr>
            <w:r w:rsidRPr="00B94A8A">
              <w:lastRenderedPageBreak/>
              <w:t>Son oportunamente diligenciados y conservados, garantizando la confidencialidad de los documentos protegidos legalmente por reserva.</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tcPr>
          <w:p w:rsidR="008B7DF3" w:rsidRPr="00B94A8A" w:rsidRDefault="008B7DF3" w:rsidP="002C7DF9">
            <w:pPr>
              <w:pStyle w:val="Vieta"/>
              <w:numPr>
                <w:ilvl w:val="0"/>
                <w:numId w:val="21"/>
              </w:numPr>
            </w:pPr>
            <w:r w:rsidRPr="00B94A8A">
              <w:rPr>
                <w:snapToGrid w:val="0"/>
              </w:rPr>
              <w:t>Son diligenciados y conservados garantizando la custodia y confidencialidad en archivo único.</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tcPr>
          <w:p w:rsidR="008B7DF3" w:rsidRPr="00B94A8A" w:rsidRDefault="008B7DF3" w:rsidP="008B7DF3">
            <w:pPr>
              <w:jc w:val="both"/>
              <w:rPr>
                <w:rFonts w:ascii="Arial" w:hAnsi="Arial" w:cs="Arial"/>
              </w:rPr>
            </w:pPr>
            <w:r w:rsidRPr="00B94A8A">
              <w:rPr>
                <w:rFonts w:ascii="Arial" w:hAnsi="Arial" w:cs="Arial"/>
              </w:rPr>
              <w:t xml:space="preserve">Cuenta con un procedimiento de consentimiento informado, para que el paciente o el responsable del paciente, aprueben o no, documentalmente, el procedimiento e intervención en salud a que va a ser sometido, previa información de los beneficios y riesgos. </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tcPr>
          <w:p w:rsidR="008B7DF3" w:rsidRPr="00B94A8A" w:rsidRDefault="008B7DF3" w:rsidP="002C7DF9">
            <w:pPr>
              <w:pStyle w:val="Vieta"/>
              <w:rPr>
                <w:lang w:val="es-ES_tradnl"/>
              </w:rPr>
            </w:pPr>
            <w:r w:rsidRPr="00B94A8A">
              <w:t>Cuenta con mecanismos para verificar su aplicación</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tcPr>
          <w:p w:rsidR="008B7DF3" w:rsidRPr="00B94A8A" w:rsidRDefault="008B7DF3" w:rsidP="002C7DF9">
            <w:pPr>
              <w:pStyle w:val="Vieta"/>
            </w:pPr>
            <w:r w:rsidRPr="00B94A8A">
              <w:t>Se registran en historia clínica los tratamientos suministrados con ocasión de una posible falla en la atención y se cuenta con un comité de seguridad del paciente para analizar las causas</w:t>
            </w:r>
            <w:r w:rsidRPr="00B94A8A" w:rsidDel="00B3687C">
              <w:t xml:space="preserve"> </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tcPr>
          <w:p w:rsidR="008B7DF3" w:rsidRPr="00B94A8A" w:rsidRDefault="008B7DF3" w:rsidP="008B7DF3">
            <w:pPr>
              <w:rPr>
                <w:rFonts w:ascii="Arial" w:hAnsi="Arial" w:cs="Arial"/>
                <w:b/>
              </w:rPr>
            </w:pPr>
            <w:r w:rsidRPr="00B94A8A">
              <w:rPr>
                <w:rFonts w:ascii="Arial" w:hAnsi="Arial" w:cs="Arial"/>
                <w:b/>
              </w:rPr>
              <w:t xml:space="preserve">Cuando se realicen procedimientos de transfusión, cuenta con: </w:t>
            </w:r>
          </w:p>
        </w:tc>
        <w:tc>
          <w:tcPr>
            <w:tcW w:w="4290" w:type="dxa"/>
            <w:gridSpan w:val="6"/>
            <w:shd w:val="clear" w:color="auto" w:fill="BFBFBF" w:themeFill="background1" w:themeFillShade="BF"/>
          </w:tcPr>
          <w:p w:rsidR="008B7DF3" w:rsidRPr="00B94A8A" w:rsidRDefault="008B7DF3" w:rsidP="00DB7AEE">
            <w:pPr>
              <w:pStyle w:val="Textoindependiente"/>
              <w:ind w:left="561" w:hanging="561"/>
              <w:jc w:val="both"/>
              <w:rPr>
                <w:rFonts w:cs="Arial"/>
                <w:sz w:val="20"/>
                <w:lang w:val="es-ES_tradnl"/>
              </w:rPr>
            </w:pPr>
          </w:p>
        </w:tc>
      </w:tr>
      <w:tr w:rsidR="008B7DF3" w:rsidRPr="00B94A8A" w:rsidTr="00E22B3F">
        <w:trPr>
          <w:cantSplit/>
        </w:trPr>
        <w:tc>
          <w:tcPr>
            <w:tcW w:w="5775" w:type="dxa"/>
          </w:tcPr>
          <w:p w:rsidR="008B7DF3" w:rsidRPr="00B94A8A" w:rsidRDefault="008B7DF3" w:rsidP="00CA62B8">
            <w:pPr>
              <w:pStyle w:val="Prrafodelista"/>
              <w:numPr>
                <w:ilvl w:val="0"/>
                <w:numId w:val="20"/>
              </w:numPr>
              <w:ind w:left="781"/>
              <w:contextualSpacing/>
              <w:jc w:val="both"/>
              <w:rPr>
                <w:rFonts w:ascii="Arial" w:hAnsi="Arial" w:cs="Arial"/>
                <w:lang w:eastAsia="en-US"/>
              </w:rPr>
            </w:pPr>
            <w:r w:rsidRPr="00B94A8A">
              <w:rPr>
                <w:rFonts w:ascii="Arial" w:hAnsi="Arial" w:cs="Arial"/>
                <w:lang w:eastAsia="en-US"/>
              </w:rPr>
              <w:t>Registro de la información de los componentes sanguíneos, previo a la aplicación en el paciente.</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tcPr>
          <w:p w:rsidR="008B7DF3" w:rsidRPr="00B94A8A" w:rsidRDefault="008B7DF3" w:rsidP="00CA62B8">
            <w:pPr>
              <w:pStyle w:val="Prrafodelista"/>
              <w:numPr>
                <w:ilvl w:val="0"/>
                <w:numId w:val="20"/>
              </w:numPr>
              <w:ind w:left="781"/>
              <w:contextualSpacing/>
              <w:jc w:val="both"/>
              <w:rPr>
                <w:rFonts w:ascii="Arial" w:hAnsi="Arial" w:cs="Arial"/>
                <w:lang w:eastAsia="en-US"/>
              </w:rPr>
            </w:pPr>
            <w:r w:rsidRPr="00B94A8A">
              <w:rPr>
                <w:rFonts w:ascii="Arial" w:hAnsi="Arial" w:cs="Arial"/>
                <w:lang w:eastAsia="en-US"/>
              </w:rPr>
              <w:t xml:space="preserve">Registro de la información post-transfusional. </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shd w:val="clear" w:color="auto" w:fill="auto"/>
          </w:tcPr>
          <w:p w:rsidR="008B7DF3" w:rsidRPr="00B94A8A" w:rsidRDefault="008B7DF3" w:rsidP="00CA62B8">
            <w:pPr>
              <w:pStyle w:val="Prrafodelista"/>
              <w:numPr>
                <w:ilvl w:val="0"/>
                <w:numId w:val="20"/>
              </w:numPr>
              <w:ind w:left="781"/>
              <w:contextualSpacing/>
              <w:jc w:val="both"/>
              <w:rPr>
                <w:rFonts w:ascii="Arial" w:hAnsi="Arial" w:cs="Arial"/>
                <w:lang w:eastAsia="en-US"/>
              </w:rPr>
            </w:pPr>
            <w:r w:rsidRPr="00B94A8A">
              <w:rPr>
                <w:rFonts w:ascii="Arial" w:hAnsi="Arial" w:cs="Arial"/>
                <w:lang w:eastAsia="en-US"/>
              </w:rPr>
              <w:t>Registro del informe a la Entidad Departamental o Distrital de Salud, sobre la estadística mensual de sangre y componentes sanguíneos transfundidos.</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tcPr>
          <w:p w:rsidR="008B7DF3" w:rsidRPr="00B94A8A" w:rsidRDefault="008B7DF3" w:rsidP="00CA62B8">
            <w:pPr>
              <w:pStyle w:val="Prrafodelista"/>
              <w:numPr>
                <w:ilvl w:val="0"/>
                <w:numId w:val="20"/>
              </w:numPr>
              <w:ind w:left="781"/>
              <w:contextualSpacing/>
              <w:jc w:val="both"/>
              <w:rPr>
                <w:rFonts w:ascii="Arial" w:hAnsi="Arial" w:cs="Arial"/>
                <w:lang w:eastAsia="en-US"/>
              </w:rPr>
            </w:pPr>
            <w:r w:rsidRPr="00B94A8A">
              <w:rPr>
                <w:rFonts w:ascii="Arial" w:hAnsi="Arial" w:cs="Arial"/>
                <w:lang w:eastAsia="en-US"/>
              </w:rPr>
              <w:t>Registro de temperaturas de nevera, congelador y descongelador de plasma.</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tcPr>
          <w:p w:rsidR="008B7DF3" w:rsidRPr="00B94A8A" w:rsidRDefault="008B7DF3" w:rsidP="00CA62B8">
            <w:pPr>
              <w:pStyle w:val="Prrafodelista"/>
              <w:numPr>
                <w:ilvl w:val="0"/>
                <w:numId w:val="20"/>
              </w:numPr>
              <w:ind w:left="781"/>
              <w:contextualSpacing/>
              <w:jc w:val="both"/>
              <w:rPr>
                <w:rFonts w:ascii="Arial" w:hAnsi="Arial" w:cs="Arial"/>
                <w:lang w:eastAsia="en-US"/>
              </w:rPr>
            </w:pPr>
            <w:r w:rsidRPr="00B94A8A">
              <w:rPr>
                <w:rFonts w:ascii="Arial" w:hAnsi="Arial" w:cs="Arial"/>
                <w:lang w:eastAsia="en-US"/>
              </w:rPr>
              <w:t>Registro de entrega para incineración de bolsas de sangre y de las unidades de sangre o hemocomponentes descartadas.</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E22B3F">
        <w:trPr>
          <w:cantSplit/>
        </w:trPr>
        <w:tc>
          <w:tcPr>
            <w:tcW w:w="5775" w:type="dxa"/>
          </w:tcPr>
          <w:p w:rsidR="008B7DF3" w:rsidRPr="00B94A8A" w:rsidRDefault="008B7DF3" w:rsidP="00CA62B8">
            <w:pPr>
              <w:pStyle w:val="Prrafodelista"/>
              <w:numPr>
                <w:ilvl w:val="0"/>
                <w:numId w:val="20"/>
              </w:numPr>
              <w:spacing w:before="40" w:after="40"/>
              <w:ind w:left="781"/>
              <w:jc w:val="both"/>
              <w:rPr>
                <w:rFonts w:ascii="Arial" w:hAnsi="Arial" w:cs="Arial"/>
              </w:rPr>
            </w:pPr>
            <w:r w:rsidRPr="00B94A8A">
              <w:rPr>
                <w:rFonts w:ascii="Arial" w:hAnsi="Arial" w:cs="Arial"/>
                <w:lang w:eastAsia="en-US"/>
              </w:rPr>
              <w:t>Registro de las transfusiones en la historia clínica del paciente, que incluya como mínimo la razón para la transfusión, el producto y volumen que fue transfundido y la hora de la transfusión.</w:t>
            </w:r>
          </w:p>
        </w:tc>
        <w:tc>
          <w:tcPr>
            <w:tcW w:w="567" w:type="dxa"/>
            <w:gridSpan w:val="2"/>
          </w:tcPr>
          <w:p w:rsidR="008B7DF3" w:rsidRPr="00B94A8A" w:rsidRDefault="008B7DF3" w:rsidP="00DB7AEE">
            <w:pPr>
              <w:jc w:val="both"/>
              <w:rPr>
                <w:rFonts w:ascii="Arial" w:hAnsi="Arial" w:cs="Arial"/>
              </w:rPr>
            </w:pPr>
          </w:p>
        </w:tc>
        <w:tc>
          <w:tcPr>
            <w:tcW w:w="577" w:type="dxa"/>
            <w:gridSpan w:val="2"/>
          </w:tcPr>
          <w:p w:rsidR="008B7DF3" w:rsidRPr="00B94A8A" w:rsidRDefault="008B7DF3" w:rsidP="00DB7AEE">
            <w:pPr>
              <w:jc w:val="both"/>
              <w:rPr>
                <w:rFonts w:ascii="Arial" w:hAnsi="Arial" w:cs="Arial"/>
              </w:rPr>
            </w:pPr>
          </w:p>
        </w:tc>
        <w:tc>
          <w:tcPr>
            <w:tcW w:w="567" w:type="dxa"/>
          </w:tcPr>
          <w:p w:rsidR="008B7DF3" w:rsidRPr="00B94A8A" w:rsidRDefault="008B7DF3" w:rsidP="00DB7AEE">
            <w:pPr>
              <w:jc w:val="both"/>
              <w:rPr>
                <w:rFonts w:ascii="Arial" w:hAnsi="Arial" w:cs="Arial"/>
              </w:rPr>
            </w:pPr>
          </w:p>
        </w:tc>
        <w:tc>
          <w:tcPr>
            <w:tcW w:w="2579" w:type="dxa"/>
          </w:tcPr>
          <w:p w:rsidR="008B7DF3" w:rsidRPr="00B94A8A" w:rsidRDefault="008B7DF3" w:rsidP="00DB7AEE">
            <w:pPr>
              <w:pStyle w:val="Textoindependiente"/>
              <w:ind w:left="561" w:hanging="561"/>
              <w:jc w:val="both"/>
              <w:rPr>
                <w:rFonts w:cs="Arial"/>
                <w:sz w:val="20"/>
              </w:rPr>
            </w:pPr>
          </w:p>
        </w:tc>
      </w:tr>
      <w:tr w:rsidR="008B7DF3" w:rsidRPr="00B94A8A" w:rsidTr="0033246A">
        <w:trPr>
          <w:cantSplit/>
          <w:trHeight w:val="356"/>
        </w:trPr>
        <w:tc>
          <w:tcPr>
            <w:tcW w:w="10065" w:type="dxa"/>
            <w:gridSpan w:val="7"/>
            <w:vAlign w:val="center"/>
          </w:tcPr>
          <w:p w:rsidR="008B7DF3" w:rsidRPr="00B94A8A" w:rsidRDefault="008B7DF3" w:rsidP="008B7DF3">
            <w:pPr>
              <w:jc w:val="center"/>
              <w:rPr>
                <w:rFonts w:ascii="Arial" w:hAnsi="Arial" w:cs="Arial"/>
                <w:b/>
              </w:rPr>
            </w:pPr>
            <w:r w:rsidRPr="00B94A8A">
              <w:rPr>
                <w:rFonts w:ascii="Arial" w:hAnsi="Arial" w:cs="Arial"/>
                <w:b/>
              </w:rPr>
              <w:t>7.  INTERDEPENDENCIA</w:t>
            </w:r>
          </w:p>
        </w:tc>
      </w:tr>
      <w:tr w:rsidR="008B7DF3" w:rsidRPr="00B94A8A" w:rsidTr="00E22B3F">
        <w:trPr>
          <w:cantSplit/>
        </w:trPr>
        <w:tc>
          <w:tcPr>
            <w:tcW w:w="10065" w:type="dxa"/>
            <w:gridSpan w:val="7"/>
          </w:tcPr>
          <w:p w:rsidR="008B7DF3" w:rsidRPr="00B94A8A" w:rsidRDefault="008B7DF3" w:rsidP="00DB7AEE">
            <w:pPr>
              <w:spacing w:before="120" w:after="120"/>
              <w:jc w:val="both"/>
              <w:rPr>
                <w:rFonts w:ascii="Arial" w:hAnsi="Arial" w:cs="Arial"/>
                <w:b/>
              </w:rPr>
            </w:pPr>
            <w:r w:rsidRPr="00B94A8A">
              <w:rPr>
                <w:rFonts w:ascii="Arial" w:hAnsi="Arial" w:cs="Arial"/>
                <w:b/>
              </w:rPr>
              <w:t>Es la existencia o disponibilidad de servicios o productos, propios o contratados de apoyo asistencial o administrativo, necesarios para prestar en forma oportuna, segura e integral los servicios ofertados por un prestador.</w:t>
            </w:r>
          </w:p>
          <w:p w:rsidR="008B7DF3" w:rsidRPr="00B94A8A" w:rsidRDefault="008B7DF3" w:rsidP="00DB7AEE">
            <w:pPr>
              <w:jc w:val="both"/>
              <w:rPr>
                <w:rFonts w:ascii="Arial" w:hAnsi="Arial" w:cs="Arial"/>
              </w:rPr>
            </w:pPr>
            <w:r w:rsidRPr="00B94A8A">
              <w:rPr>
                <w:rFonts w:ascii="Arial" w:hAnsi="Arial" w:cs="Arial"/>
                <w:b/>
              </w:rPr>
              <w:t>En caso de ser contratado el servicio o producto, debe mediar una formalidad explícita y documentada entre el prestador y la institución que provee el servicio o producto de apoyo que soporta el servicio principal declarado y que contemple como mínimo, los procedimientos para la atención de los pacientes, los tiempos de obtención de los productos y quien declara el servicio. Lo anterior, por cuanto quien lo declare será responsable del cumplimiento del estándar independientemente que intervengan otras organizaciones o personas para aportar en el cumplimiento del estándar</w:t>
            </w:r>
            <w:r w:rsidRPr="00B94A8A">
              <w:rPr>
                <w:rFonts w:ascii="Arial" w:hAnsi="Arial" w:cs="Arial"/>
              </w:rPr>
              <w:t>.</w:t>
            </w:r>
          </w:p>
        </w:tc>
      </w:tr>
      <w:tr w:rsidR="008B7DF3" w:rsidRPr="00B94A8A" w:rsidTr="00E22B3F">
        <w:tc>
          <w:tcPr>
            <w:tcW w:w="5775" w:type="dxa"/>
          </w:tcPr>
          <w:p w:rsidR="008B7DF3" w:rsidRPr="00B94A8A" w:rsidRDefault="00DD17C1" w:rsidP="00DB7AEE">
            <w:pPr>
              <w:spacing w:before="40" w:after="40"/>
              <w:ind w:right="51"/>
              <w:jc w:val="both"/>
              <w:rPr>
                <w:rFonts w:ascii="Arial" w:eastAsia="Batang" w:hAnsi="Arial" w:cs="Arial"/>
                <w:lang w:val="es-MX"/>
              </w:rPr>
            </w:pPr>
            <w:r w:rsidRPr="00B94A8A">
              <w:rPr>
                <w:rFonts w:ascii="Arial" w:eastAsia="Batang" w:hAnsi="Arial" w:cs="Arial"/>
                <w:b/>
                <w:lang w:val="es-MX"/>
              </w:rPr>
              <w:t>Es específico de cada servicio</w:t>
            </w:r>
            <w:r w:rsidR="008B7DF3" w:rsidRPr="00B94A8A">
              <w:rPr>
                <w:rFonts w:ascii="Arial" w:eastAsia="Batang" w:hAnsi="Arial" w:cs="Arial"/>
                <w:b/>
                <w:lang w:val="es-MX"/>
              </w:rPr>
              <w:t xml:space="preserve"> </w:t>
            </w:r>
          </w:p>
        </w:tc>
        <w:tc>
          <w:tcPr>
            <w:tcW w:w="4290" w:type="dxa"/>
            <w:gridSpan w:val="6"/>
            <w:shd w:val="clear" w:color="auto" w:fill="BFBFBF" w:themeFill="background1" w:themeFillShade="BF"/>
          </w:tcPr>
          <w:p w:rsidR="008B7DF3" w:rsidRPr="00B94A8A" w:rsidRDefault="008B7DF3" w:rsidP="00DB7AEE">
            <w:pPr>
              <w:ind w:left="561" w:hanging="561"/>
              <w:jc w:val="both"/>
              <w:rPr>
                <w:rFonts w:ascii="Arial" w:hAnsi="Arial" w:cs="Arial"/>
                <w:lang w:val="es-MX"/>
              </w:rPr>
            </w:pPr>
          </w:p>
        </w:tc>
      </w:tr>
    </w:tbl>
    <w:p w:rsidR="00C4050E" w:rsidRPr="00B94A8A" w:rsidRDefault="00C4050E" w:rsidP="00DB7AEE">
      <w:pPr>
        <w:tabs>
          <w:tab w:val="left" w:pos="2072"/>
        </w:tabs>
        <w:jc w:val="both"/>
        <w:rPr>
          <w:rFonts w:ascii="Arial" w:hAnsi="Arial" w:cs="Arial"/>
        </w:rPr>
      </w:pPr>
    </w:p>
    <w:sectPr w:rsidR="00C4050E" w:rsidRPr="00B94A8A" w:rsidSect="00210E21">
      <w:headerReference w:type="even" r:id="rId9"/>
      <w:headerReference w:type="default" r:id="rId10"/>
      <w:footerReference w:type="even" r:id="rId11"/>
      <w:footerReference w:type="default" r:id="rId12"/>
      <w:headerReference w:type="first" r:id="rId13"/>
      <w:footerReference w:type="first" r:id="rId14"/>
      <w:pgSz w:w="12242" w:h="15842" w:code="1"/>
      <w:pgMar w:top="1701" w:right="760" w:bottom="1588" w:left="1701" w:header="567" w:footer="680" w:gutter="0"/>
      <w:pgNumType w:start="1" w:chapStyle="1" w:chapSep="emDash"/>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324" w:rsidRDefault="00743324" w:rsidP="00C4050E">
      <w:r>
        <w:separator/>
      </w:r>
    </w:p>
  </w:endnote>
  <w:endnote w:type="continuationSeparator" w:id="0">
    <w:p w:rsidR="00743324" w:rsidRDefault="00743324" w:rsidP="00C4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vers">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67" w:rsidRDefault="001F6A67" w:rsidP="000C23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F6A67" w:rsidRDefault="001F6A67" w:rsidP="000C23D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67" w:rsidRPr="00640D8F" w:rsidRDefault="00BE7560" w:rsidP="000C23D6">
    <w:pPr>
      <w:pStyle w:val="Piedepgina"/>
      <w:framePr w:wrap="around" w:vAnchor="text" w:hAnchor="page" w:x="9442" w:y="1"/>
      <w:ind w:left="851"/>
      <w:rPr>
        <w:rStyle w:val="Nmerodepgina"/>
        <w:rFonts w:ascii="Arial" w:hAnsi="Arial" w:cs="Arial"/>
        <w:sz w:val="18"/>
        <w:szCs w:val="18"/>
      </w:rPr>
    </w:pPr>
    <w:r>
      <w:rPr>
        <w:rStyle w:val="Nmerodepgina"/>
        <w:rFonts w:ascii="Verdana" w:hAnsi="Verdana"/>
        <w:sz w:val="18"/>
        <w:szCs w:val="18"/>
      </w:rPr>
      <w:t xml:space="preserve"> </w:t>
    </w:r>
    <w:r w:rsidR="001F6A67" w:rsidRPr="0067032B">
      <w:rPr>
        <w:rStyle w:val="Nmerodepgina"/>
        <w:rFonts w:ascii="Verdana" w:hAnsi="Verdana"/>
        <w:sz w:val="18"/>
        <w:szCs w:val="18"/>
      </w:rPr>
      <w:t xml:space="preserve">  </w:t>
    </w:r>
    <w:r w:rsidR="001F6A67" w:rsidRPr="00640D8F">
      <w:rPr>
        <w:rStyle w:val="Nmerodepgina"/>
        <w:rFonts w:ascii="Arial" w:hAnsi="Arial" w:cs="Arial"/>
        <w:sz w:val="18"/>
        <w:szCs w:val="18"/>
      </w:rPr>
      <w:fldChar w:fldCharType="begin"/>
    </w:r>
    <w:r w:rsidR="001F6A67" w:rsidRPr="00640D8F">
      <w:rPr>
        <w:rStyle w:val="Nmerodepgina"/>
        <w:rFonts w:ascii="Arial" w:hAnsi="Arial" w:cs="Arial"/>
        <w:sz w:val="18"/>
        <w:szCs w:val="18"/>
      </w:rPr>
      <w:instrText xml:space="preserve"> PAGE </w:instrText>
    </w:r>
    <w:r w:rsidR="001F6A67" w:rsidRPr="00640D8F">
      <w:rPr>
        <w:rStyle w:val="Nmerodepgina"/>
        <w:rFonts w:ascii="Arial" w:hAnsi="Arial" w:cs="Arial"/>
        <w:sz w:val="18"/>
        <w:szCs w:val="18"/>
      </w:rPr>
      <w:fldChar w:fldCharType="separate"/>
    </w:r>
    <w:r w:rsidR="00210E21">
      <w:rPr>
        <w:rStyle w:val="Nmerodepgina"/>
        <w:rFonts w:ascii="Arial" w:hAnsi="Arial" w:cs="Arial"/>
        <w:noProof/>
        <w:sz w:val="18"/>
        <w:szCs w:val="18"/>
      </w:rPr>
      <w:t>1</w:t>
    </w:r>
    <w:r w:rsidR="001F6A67" w:rsidRPr="00640D8F">
      <w:rPr>
        <w:rStyle w:val="Nmerodepgina"/>
        <w:rFonts w:ascii="Arial" w:hAnsi="Arial" w:cs="Arial"/>
        <w:sz w:val="18"/>
        <w:szCs w:val="18"/>
      </w:rPr>
      <w:fldChar w:fldCharType="end"/>
    </w:r>
    <w:r w:rsidR="001F6A67" w:rsidRPr="00640D8F">
      <w:rPr>
        <w:rStyle w:val="Nmerodepgina"/>
        <w:rFonts w:ascii="Arial" w:hAnsi="Arial" w:cs="Arial"/>
        <w:sz w:val="18"/>
        <w:szCs w:val="18"/>
      </w:rPr>
      <w:t xml:space="preserve"> de </w:t>
    </w:r>
    <w:r w:rsidR="001F6A67" w:rsidRPr="00640D8F">
      <w:rPr>
        <w:rStyle w:val="Nmerodepgina"/>
        <w:rFonts w:ascii="Arial" w:hAnsi="Arial" w:cs="Arial"/>
        <w:sz w:val="18"/>
        <w:szCs w:val="18"/>
      </w:rPr>
      <w:fldChar w:fldCharType="begin"/>
    </w:r>
    <w:r w:rsidR="001F6A67" w:rsidRPr="00640D8F">
      <w:rPr>
        <w:rStyle w:val="Nmerodepgina"/>
        <w:rFonts w:ascii="Arial" w:hAnsi="Arial" w:cs="Arial"/>
        <w:sz w:val="18"/>
        <w:szCs w:val="18"/>
      </w:rPr>
      <w:instrText xml:space="preserve"> NUMPAGES </w:instrText>
    </w:r>
    <w:r w:rsidR="001F6A67" w:rsidRPr="00640D8F">
      <w:rPr>
        <w:rStyle w:val="Nmerodepgina"/>
        <w:rFonts w:ascii="Arial" w:hAnsi="Arial" w:cs="Arial"/>
        <w:sz w:val="18"/>
        <w:szCs w:val="18"/>
      </w:rPr>
      <w:fldChar w:fldCharType="separate"/>
    </w:r>
    <w:r w:rsidR="00210E21">
      <w:rPr>
        <w:rStyle w:val="Nmerodepgina"/>
        <w:rFonts w:ascii="Arial" w:hAnsi="Arial" w:cs="Arial"/>
        <w:noProof/>
        <w:sz w:val="18"/>
        <w:szCs w:val="18"/>
      </w:rPr>
      <w:t>18</w:t>
    </w:r>
    <w:r w:rsidR="001F6A67" w:rsidRPr="00640D8F">
      <w:rPr>
        <w:rStyle w:val="Nmerodepgina"/>
        <w:rFonts w:ascii="Arial" w:hAnsi="Arial" w:cs="Arial"/>
        <w:sz w:val="18"/>
        <w:szCs w:val="18"/>
      </w:rPr>
      <w:fldChar w:fldCharType="end"/>
    </w:r>
  </w:p>
  <w:p w:rsidR="001F6A67" w:rsidRDefault="001F6A67" w:rsidP="000C23D6">
    <w:pPr>
      <w:pStyle w:val="Piedepgina"/>
      <w:tabs>
        <w:tab w:val="left" w:pos="7380"/>
      </w:tabs>
      <w:ind w:right="360"/>
      <w:jc w:val="center"/>
      <w:rPr>
        <w:rFonts w:ascii="Arial" w:hAnsi="Arial" w:cs="Arial"/>
        <w:sz w:val="13"/>
        <w:szCs w:val="13"/>
        <w:lang w:val="es-ES"/>
      </w:rPr>
    </w:pPr>
    <w:bookmarkStart w:id="0" w:name="_GoBack"/>
    <w:bookmarkEnd w:id="0"/>
    <w:r w:rsidRPr="00FB51D0">
      <w:rPr>
        <w:rFonts w:ascii="Arial" w:hAnsi="Arial" w:cs="Arial"/>
        <w:sz w:val="13"/>
        <w:szCs w:val="13"/>
        <w:lang w:val="es-ES"/>
      </w:rPr>
      <w:t xml:space="preserve">      </w:t>
    </w:r>
  </w:p>
  <w:p w:rsidR="001F6A67" w:rsidRPr="00FB51D0" w:rsidRDefault="001F6A67" w:rsidP="000C23D6">
    <w:pPr>
      <w:pStyle w:val="Piedepgina"/>
      <w:tabs>
        <w:tab w:val="left" w:pos="7380"/>
      </w:tabs>
      <w:ind w:right="360"/>
      <w:jc w:val="center"/>
      <w:rPr>
        <w:rFonts w:ascii="Arial" w:hAnsi="Arial" w:cs="Arial"/>
        <w:b/>
        <w:sz w:val="13"/>
        <w:szCs w:val="13"/>
        <w:lang w:val="es-ES"/>
      </w:rPr>
    </w:pPr>
    <w:r>
      <w:rPr>
        <w:rFonts w:ascii="Arial" w:hAnsi="Arial" w:cs="Arial"/>
        <w:sz w:val="13"/>
        <w:szCs w:val="13"/>
        <w:lang w:val="es-ES"/>
      </w:rPr>
      <w:t xml:space="preserve">         </w:t>
    </w:r>
    <w:r w:rsidRPr="00FB51D0">
      <w:rPr>
        <w:rFonts w:ascii="Arial" w:hAnsi="Arial" w:cs="Arial"/>
        <w:sz w:val="13"/>
        <w:szCs w:val="13"/>
        <w:lang w:val="es-ES"/>
      </w:rPr>
      <w:t>Dirección de Calidad y Red de Servicios</w:t>
    </w:r>
  </w:p>
  <w:p w:rsidR="001F6A67" w:rsidRPr="00FB51D0" w:rsidRDefault="001F6A67" w:rsidP="000C23D6">
    <w:pPr>
      <w:tabs>
        <w:tab w:val="center" w:pos="4419"/>
        <w:tab w:val="left" w:pos="7380"/>
        <w:tab w:val="right" w:pos="8838"/>
      </w:tabs>
      <w:jc w:val="center"/>
      <w:rPr>
        <w:rFonts w:ascii="Arial" w:hAnsi="Arial" w:cs="Arial"/>
        <w:sz w:val="13"/>
        <w:szCs w:val="13"/>
        <w:lang w:val="es-ES"/>
      </w:rPr>
    </w:pPr>
    <w:r w:rsidRPr="00FB51D0">
      <w:rPr>
        <w:rFonts w:ascii="Arial" w:hAnsi="Arial" w:cs="Arial"/>
        <w:sz w:val="13"/>
        <w:szCs w:val="13"/>
        <w:lang w:val="es-ES"/>
      </w:rPr>
      <w:t>Calle 42B 52-106 Piso 8, Oficina 807</w:t>
    </w:r>
  </w:p>
  <w:p w:rsidR="001F6A67" w:rsidRPr="00FB51D0" w:rsidRDefault="001F6A67" w:rsidP="000C23D6">
    <w:pPr>
      <w:tabs>
        <w:tab w:val="center" w:pos="4419"/>
        <w:tab w:val="left" w:pos="7380"/>
        <w:tab w:val="right" w:pos="8838"/>
      </w:tabs>
      <w:jc w:val="center"/>
      <w:rPr>
        <w:rFonts w:ascii="Arial" w:hAnsi="Arial" w:cs="Arial"/>
        <w:sz w:val="13"/>
        <w:szCs w:val="13"/>
        <w:lang w:val="es-ES"/>
      </w:rPr>
    </w:pPr>
    <w:proofErr w:type="spellStart"/>
    <w:r w:rsidRPr="00FB51D0">
      <w:rPr>
        <w:rFonts w:ascii="Arial" w:hAnsi="Arial" w:cs="Arial"/>
        <w:sz w:val="13"/>
        <w:szCs w:val="13"/>
        <w:lang w:val="es-ES"/>
      </w:rPr>
      <w:t>Tels</w:t>
    </w:r>
    <w:proofErr w:type="spellEnd"/>
    <w:r w:rsidRPr="00FB51D0">
      <w:rPr>
        <w:rFonts w:ascii="Arial" w:hAnsi="Arial" w:cs="Arial"/>
        <w:sz w:val="13"/>
        <w:szCs w:val="13"/>
        <w:lang w:val="es-ES"/>
      </w:rPr>
      <w:t>: (094) 3839841- 3839843 Fax  3839429</w:t>
    </w:r>
  </w:p>
  <w:p w:rsidR="001F6A67" w:rsidRPr="00FB51D0" w:rsidRDefault="001F6A67" w:rsidP="000C23D6">
    <w:pPr>
      <w:jc w:val="center"/>
      <w:rPr>
        <w:rFonts w:ascii="Arial" w:hAnsi="Arial" w:cs="Arial"/>
        <w:sz w:val="13"/>
        <w:szCs w:val="13"/>
        <w:lang w:val="es-ES"/>
      </w:rPr>
    </w:pPr>
    <w:r w:rsidRPr="00FB51D0">
      <w:rPr>
        <w:rFonts w:ascii="Arial" w:hAnsi="Arial" w:cs="Arial"/>
        <w:sz w:val="13"/>
        <w:szCs w:val="13"/>
        <w:lang w:val="es-ES"/>
      </w:rPr>
      <w:t>Centro Administrativo Departamental José María Córdova (</w:t>
    </w:r>
    <w:smartTag w:uri="urn:schemas-microsoft-com:office:smarttags" w:element="PersonName">
      <w:smartTagPr>
        <w:attr w:name="ProductID" w:val="La Alpujarra"/>
      </w:smartTagPr>
      <w:r w:rsidRPr="00FB51D0">
        <w:rPr>
          <w:rFonts w:ascii="Arial" w:hAnsi="Arial" w:cs="Arial"/>
          <w:sz w:val="13"/>
          <w:szCs w:val="13"/>
          <w:lang w:val="es-ES"/>
        </w:rPr>
        <w:t>La Alpujarra</w:t>
      </w:r>
    </w:smartTag>
    <w:r w:rsidRPr="00FB51D0">
      <w:rPr>
        <w:rFonts w:ascii="Arial" w:hAnsi="Arial" w:cs="Arial"/>
        <w:sz w:val="13"/>
        <w:szCs w:val="13"/>
        <w:lang w:val="es-ES"/>
      </w:rPr>
      <w:t>)</w:t>
    </w:r>
  </w:p>
  <w:p w:rsidR="001F6A67" w:rsidRPr="00FB51D0" w:rsidRDefault="001F6A67" w:rsidP="000C23D6">
    <w:pPr>
      <w:jc w:val="center"/>
      <w:rPr>
        <w:rFonts w:ascii="Arial" w:hAnsi="Arial" w:cs="Arial"/>
        <w:sz w:val="13"/>
        <w:szCs w:val="13"/>
        <w:lang w:val="es-ES"/>
      </w:rPr>
    </w:pPr>
    <w:r w:rsidRPr="00FB51D0">
      <w:rPr>
        <w:rFonts w:ascii="Arial" w:hAnsi="Arial" w:cs="Arial"/>
        <w:sz w:val="13"/>
        <w:szCs w:val="13"/>
        <w:lang w:val="es-ES"/>
      </w:rPr>
      <w:t>“Entidad Vigilada Supersalud”</w:t>
    </w:r>
  </w:p>
  <w:p w:rsidR="001F6A67" w:rsidRPr="00884800" w:rsidRDefault="001F6A67" w:rsidP="00884800">
    <w:pPr>
      <w:jc w:val="center"/>
      <w:rPr>
        <w:rFonts w:ascii="Arial" w:hAnsi="Arial" w:cs="Arial"/>
        <w:sz w:val="13"/>
        <w:szCs w:val="13"/>
        <w:lang w:val="es-ES"/>
      </w:rPr>
    </w:pPr>
    <w:r w:rsidRPr="00FB51D0">
      <w:rPr>
        <w:rFonts w:ascii="Arial" w:hAnsi="Arial" w:cs="Arial"/>
        <w:sz w:val="13"/>
        <w:szCs w:val="13"/>
        <w:lang w:val="es-ES"/>
      </w:rPr>
      <w:t>Medellín – Colombia – Suramérica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FE" w:rsidRDefault="008564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324" w:rsidRDefault="00743324" w:rsidP="00C4050E">
      <w:r>
        <w:separator/>
      </w:r>
    </w:p>
  </w:footnote>
  <w:footnote w:type="continuationSeparator" w:id="0">
    <w:p w:rsidR="00743324" w:rsidRDefault="00743324" w:rsidP="00C40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FE" w:rsidRDefault="008564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67" w:rsidRDefault="00C0258D" w:rsidP="000C23D6">
    <w:pPr>
      <w:ind w:left="1416" w:firstLine="708"/>
      <w:rPr>
        <w:lang w:val="es-MX"/>
      </w:rPr>
    </w:pPr>
    <w:r>
      <w:rPr>
        <w:rFonts w:ascii="Arial" w:hAnsi="Arial" w:cs="Arial"/>
        <w:b/>
        <w:noProof/>
        <w:sz w:val="22"/>
        <w:lang w:val="es-CO" w:eastAsia="es-CO"/>
      </w:rPr>
      <w:drawing>
        <wp:anchor distT="0" distB="0" distL="114300" distR="114300" simplePos="0" relativeHeight="251658240" behindDoc="0" locked="0" layoutInCell="1" allowOverlap="1" wp14:anchorId="2CAEA15F" wp14:editId="427173CE">
          <wp:simplePos x="0" y="0"/>
          <wp:positionH relativeFrom="column">
            <wp:posOffset>-323850</wp:posOffset>
          </wp:positionH>
          <wp:positionV relativeFrom="paragraph">
            <wp:posOffset>88265</wp:posOffset>
          </wp:positionV>
          <wp:extent cx="1913890" cy="8845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7284" t="35500" r="27284" b="27133"/>
                  <a:stretch>
                    <a:fillRect/>
                  </a:stretch>
                </pic:blipFill>
                <pic:spPr bwMode="auto">
                  <a:xfrm>
                    <a:off x="0" y="0"/>
                    <a:ext cx="191389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A67">
      <w:rPr>
        <w:lang w:val="es-MX"/>
      </w:rPr>
      <w:tab/>
    </w:r>
    <w:r w:rsidR="001F6A67">
      <w:rPr>
        <w:lang w:val="es-MX"/>
      </w:rPr>
      <w:tab/>
    </w:r>
    <w:r w:rsidR="001F6A67">
      <w:rPr>
        <w:lang w:val="es-MX"/>
      </w:rPr>
      <w:tab/>
    </w:r>
  </w:p>
  <w:p w:rsidR="006021FE" w:rsidRPr="006021FE" w:rsidRDefault="006021FE" w:rsidP="006021FE">
    <w:pPr>
      <w:spacing w:before="40" w:after="40"/>
      <w:ind w:left="-426"/>
      <w:jc w:val="both"/>
      <w:rPr>
        <w:rFonts w:ascii="Arial" w:hAnsi="Arial" w:cs="Arial"/>
        <w:b/>
        <w:sz w:val="22"/>
      </w:rPr>
    </w:pPr>
    <w:r w:rsidRPr="006021FE">
      <w:tab/>
    </w:r>
    <w:r w:rsidRPr="006021FE">
      <w:tab/>
    </w:r>
    <w:r w:rsidRPr="006021FE">
      <w:rPr>
        <w:rFonts w:ascii="Arial" w:hAnsi="Arial" w:cs="Arial"/>
        <w:b/>
        <w:sz w:val="22"/>
      </w:rPr>
      <w:t xml:space="preserve">        </w:t>
    </w:r>
  </w:p>
  <w:p w:rsidR="006021FE" w:rsidRPr="006021FE" w:rsidRDefault="006021FE" w:rsidP="006021FE">
    <w:pPr>
      <w:spacing w:before="40" w:after="40"/>
      <w:ind w:left="-426"/>
      <w:jc w:val="both"/>
      <w:rPr>
        <w:rFonts w:ascii="Arial" w:hAnsi="Arial" w:cs="Arial"/>
        <w:b/>
        <w:sz w:val="22"/>
        <w:lang w:val="es-ES"/>
      </w:rPr>
    </w:pPr>
    <w:r w:rsidRPr="006021FE">
      <w:rPr>
        <w:rFonts w:ascii="Arial" w:hAnsi="Arial" w:cs="Arial"/>
        <w:b/>
        <w:sz w:val="22"/>
      </w:rPr>
      <w:t xml:space="preserve">                        </w:t>
    </w:r>
    <w:r w:rsidRPr="006021FE">
      <w:rPr>
        <w:rFonts w:ascii="Arial" w:hAnsi="Arial" w:cs="Arial"/>
        <w:b/>
        <w:sz w:val="22"/>
        <w:lang w:val="es-ES"/>
      </w:rPr>
      <w:t xml:space="preserve">                             GUIA PARA LA  VERIFICACIÓN  DE ESTÁNDARES</w:t>
    </w:r>
  </w:p>
  <w:p w:rsidR="006021FE" w:rsidRPr="006021FE" w:rsidRDefault="006021FE" w:rsidP="006021FE">
    <w:pPr>
      <w:keepNext/>
      <w:spacing w:before="40" w:after="40"/>
      <w:ind w:left="170" w:hanging="170"/>
      <w:jc w:val="center"/>
      <w:outlineLvl w:val="0"/>
      <w:rPr>
        <w:rFonts w:ascii="Arial" w:hAnsi="Arial" w:cs="Arial"/>
        <w:b/>
        <w:sz w:val="22"/>
        <w:lang w:val="es-ES"/>
      </w:rPr>
    </w:pPr>
    <w:r w:rsidRPr="006021FE">
      <w:rPr>
        <w:rFonts w:ascii="Arial" w:hAnsi="Arial" w:cs="Arial"/>
        <w:b/>
        <w:sz w:val="22"/>
        <w:lang w:val="es-ES"/>
      </w:rPr>
      <w:t xml:space="preserve">                     </w:t>
    </w:r>
    <w:r w:rsidR="008564FE">
      <w:rPr>
        <w:rFonts w:ascii="Arial" w:hAnsi="Arial" w:cs="Arial"/>
        <w:b/>
        <w:sz w:val="22"/>
        <w:lang w:val="es-ES"/>
      </w:rPr>
      <w:t>D</w:t>
    </w:r>
    <w:r w:rsidRPr="006021FE">
      <w:rPr>
        <w:rFonts w:ascii="Arial" w:hAnsi="Arial" w:cs="Arial"/>
        <w:b/>
        <w:sz w:val="22"/>
        <w:lang w:val="es-ES"/>
      </w:rPr>
      <w:t>EL SISTEMA ÚNICO DE HABILITACIÓN</w:t>
    </w:r>
  </w:p>
  <w:p w:rsidR="006021FE" w:rsidRPr="006021FE" w:rsidRDefault="006021FE" w:rsidP="006021FE">
    <w:pPr>
      <w:spacing w:before="40" w:after="40"/>
      <w:ind w:left="-426"/>
      <w:jc w:val="both"/>
      <w:rPr>
        <w:rFonts w:ascii="Arial" w:hAnsi="Arial" w:cs="Arial"/>
        <w:b/>
        <w:sz w:val="22"/>
      </w:rPr>
    </w:pPr>
    <w:r w:rsidRPr="006021FE">
      <w:rPr>
        <w:rFonts w:ascii="Arial" w:hAnsi="Arial" w:cs="Arial"/>
        <w:sz w:val="18"/>
        <w:szCs w:val="24"/>
        <w:lang w:val="es-ES"/>
      </w:rPr>
      <w:t xml:space="preserve">                                                                                          Resolución 2003 de Mayo de 2014</w:t>
    </w:r>
  </w:p>
  <w:p w:rsidR="006021FE" w:rsidRPr="006021FE" w:rsidRDefault="006021FE" w:rsidP="006021FE">
    <w:pPr>
      <w:spacing w:before="40" w:after="40"/>
      <w:ind w:left="-426"/>
      <w:jc w:val="both"/>
      <w:rPr>
        <w:rFonts w:ascii="Arial" w:hAnsi="Arial" w:cs="Arial"/>
        <w:b/>
        <w:sz w:val="18"/>
      </w:rPr>
    </w:pPr>
  </w:p>
  <w:p w:rsidR="006021FE" w:rsidRPr="006021FE" w:rsidRDefault="006021FE" w:rsidP="006021FE">
    <w:pPr>
      <w:spacing w:before="40" w:after="40"/>
      <w:ind w:left="170" w:hanging="170"/>
      <w:jc w:val="center"/>
      <w:rPr>
        <w:rFonts w:ascii="Arial" w:hAnsi="Arial" w:cs="Arial"/>
        <w:b/>
        <w:sz w:val="22"/>
        <w:szCs w:val="16"/>
        <w:u w:val="single"/>
      </w:rPr>
    </w:pPr>
    <w:r>
      <w:rPr>
        <w:rFonts w:ascii="Arial" w:hAnsi="Arial" w:cs="Arial"/>
        <w:b/>
        <w:sz w:val="22"/>
        <w:szCs w:val="16"/>
        <w:u w:val="single"/>
      </w:rPr>
      <w:t>TODOS LOS SERVICIOS</w:t>
    </w:r>
  </w:p>
  <w:p w:rsidR="001F6A67" w:rsidRPr="002A167C" w:rsidRDefault="001F6A67" w:rsidP="00161B3A">
    <w:pPr>
      <w:ind w:hanging="567"/>
      <w:rPr>
        <w:rFonts w:ascii="Arial" w:hAnsi="Arial" w:cs="Arial"/>
        <w:sz w:val="18"/>
        <w:szCs w:val="18"/>
      </w:rPr>
    </w:pPr>
    <w:r w:rsidRPr="002A167C">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FE" w:rsidRDefault="008564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053"/>
    <w:multiLevelType w:val="hybridMultilevel"/>
    <w:tmpl w:val="AC32AD76"/>
    <w:lvl w:ilvl="0" w:tplc="240A0017">
      <w:numFmt w:val="bullet"/>
      <w:lvlText w:val="-"/>
      <w:lvlJc w:val="left"/>
      <w:pPr>
        <w:ind w:left="720" w:hanging="360"/>
      </w:pPr>
      <w:rPr>
        <w:rFonts w:ascii="Arial Narrow" w:eastAsia="Times New Roman" w:hAnsi="Arial Narro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AA7C4E"/>
    <w:multiLevelType w:val="hybridMultilevel"/>
    <w:tmpl w:val="2A020C7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9594AA9"/>
    <w:multiLevelType w:val="hybridMultilevel"/>
    <w:tmpl w:val="F3F47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631BAF"/>
    <w:multiLevelType w:val="hybridMultilevel"/>
    <w:tmpl w:val="51384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583F72"/>
    <w:multiLevelType w:val="hybridMultilevel"/>
    <w:tmpl w:val="ED6E4D82"/>
    <w:lvl w:ilvl="0" w:tplc="9B1613B2">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nsid w:val="113A10EE"/>
    <w:multiLevelType w:val="hybridMultilevel"/>
    <w:tmpl w:val="779621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807B67"/>
    <w:multiLevelType w:val="hybridMultilevel"/>
    <w:tmpl w:val="EF38E9F8"/>
    <w:lvl w:ilvl="0" w:tplc="773A5C16">
      <w:start w:val="1"/>
      <w:numFmt w:val="decimal"/>
      <w:lvlText w:val="%1."/>
      <w:lvlJc w:val="left"/>
      <w:pPr>
        <w:ind w:left="711"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22686D"/>
    <w:multiLevelType w:val="hybridMultilevel"/>
    <w:tmpl w:val="18085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43D76E5"/>
    <w:multiLevelType w:val="hybridMultilevel"/>
    <w:tmpl w:val="9D041690"/>
    <w:lvl w:ilvl="0" w:tplc="056C4120">
      <w:start w:val="1"/>
      <w:numFmt w:val="decimal"/>
      <w:lvlText w:val="%1."/>
      <w:lvlJc w:val="left"/>
      <w:pPr>
        <w:ind w:left="711"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4F646F"/>
    <w:multiLevelType w:val="hybridMultilevel"/>
    <w:tmpl w:val="908602DE"/>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0">
    <w:nsid w:val="31A25C5B"/>
    <w:multiLevelType w:val="hybridMultilevel"/>
    <w:tmpl w:val="D7427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24E1319"/>
    <w:multiLevelType w:val="hybridMultilevel"/>
    <w:tmpl w:val="6A4A0732"/>
    <w:lvl w:ilvl="0" w:tplc="773A5C16">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9" w:hanging="360"/>
      </w:pPr>
    </w:lvl>
    <w:lvl w:ilvl="2" w:tplc="240A001B" w:tentative="1">
      <w:start w:val="1"/>
      <w:numFmt w:val="lowerRoman"/>
      <w:lvlText w:val="%3."/>
      <w:lvlJc w:val="right"/>
      <w:pPr>
        <w:ind w:left="1809" w:hanging="180"/>
      </w:pPr>
    </w:lvl>
    <w:lvl w:ilvl="3" w:tplc="240A000F" w:tentative="1">
      <w:start w:val="1"/>
      <w:numFmt w:val="decimal"/>
      <w:lvlText w:val="%4."/>
      <w:lvlJc w:val="left"/>
      <w:pPr>
        <w:ind w:left="2529" w:hanging="360"/>
      </w:pPr>
    </w:lvl>
    <w:lvl w:ilvl="4" w:tplc="240A0019" w:tentative="1">
      <w:start w:val="1"/>
      <w:numFmt w:val="lowerLetter"/>
      <w:lvlText w:val="%5."/>
      <w:lvlJc w:val="left"/>
      <w:pPr>
        <w:ind w:left="3249" w:hanging="360"/>
      </w:pPr>
    </w:lvl>
    <w:lvl w:ilvl="5" w:tplc="240A001B" w:tentative="1">
      <w:start w:val="1"/>
      <w:numFmt w:val="lowerRoman"/>
      <w:lvlText w:val="%6."/>
      <w:lvlJc w:val="right"/>
      <w:pPr>
        <w:ind w:left="3969" w:hanging="180"/>
      </w:pPr>
    </w:lvl>
    <w:lvl w:ilvl="6" w:tplc="240A000F" w:tentative="1">
      <w:start w:val="1"/>
      <w:numFmt w:val="decimal"/>
      <w:lvlText w:val="%7."/>
      <w:lvlJc w:val="left"/>
      <w:pPr>
        <w:ind w:left="4689" w:hanging="360"/>
      </w:pPr>
    </w:lvl>
    <w:lvl w:ilvl="7" w:tplc="240A0019" w:tentative="1">
      <w:start w:val="1"/>
      <w:numFmt w:val="lowerLetter"/>
      <w:lvlText w:val="%8."/>
      <w:lvlJc w:val="left"/>
      <w:pPr>
        <w:ind w:left="5409" w:hanging="360"/>
      </w:pPr>
    </w:lvl>
    <w:lvl w:ilvl="8" w:tplc="240A001B" w:tentative="1">
      <w:start w:val="1"/>
      <w:numFmt w:val="lowerRoman"/>
      <w:lvlText w:val="%9."/>
      <w:lvlJc w:val="right"/>
      <w:pPr>
        <w:ind w:left="6129" w:hanging="180"/>
      </w:pPr>
    </w:lvl>
  </w:abstractNum>
  <w:abstractNum w:abstractNumId="12">
    <w:nsid w:val="33866321"/>
    <w:multiLevelType w:val="hybridMultilevel"/>
    <w:tmpl w:val="6E24D688"/>
    <w:lvl w:ilvl="0" w:tplc="0C0A000F">
      <w:start w:val="1"/>
      <w:numFmt w:val="decimal"/>
      <w:lvlText w:val="%1."/>
      <w:lvlJc w:val="left"/>
      <w:pPr>
        <w:ind w:left="711"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F25793"/>
    <w:multiLevelType w:val="hybridMultilevel"/>
    <w:tmpl w:val="FADC73B8"/>
    <w:lvl w:ilvl="0" w:tplc="371ED98C">
      <w:start w:val="1"/>
      <w:numFmt w:val="decimal"/>
      <w:lvlText w:val="%1."/>
      <w:lvlJc w:val="left"/>
      <w:pPr>
        <w:ind w:left="711" w:hanging="360"/>
      </w:pPr>
      <w:rPr>
        <w:rFonts w:cs="Times New Roman" w:hint="default"/>
      </w:rPr>
    </w:lvl>
    <w:lvl w:ilvl="1" w:tplc="91D0780C" w:tentative="1">
      <w:start w:val="1"/>
      <w:numFmt w:val="lowerLetter"/>
      <w:lvlText w:val="%2."/>
      <w:lvlJc w:val="left"/>
      <w:pPr>
        <w:ind w:left="1440" w:hanging="360"/>
      </w:pPr>
    </w:lvl>
    <w:lvl w:ilvl="2" w:tplc="C6925EE0" w:tentative="1">
      <w:start w:val="1"/>
      <w:numFmt w:val="lowerRoman"/>
      <w:lvlText w:val="%3."/>
      <w:lvlJc w:val="right"/>
      <w:pPr>
        <w:ind w:left="2160" w:hanging="180"/>
      </w:pPr>
    </w:lvl>
    <w:lvl w:ilvl="3" w:tplc="26FC0406" w:tentative="1">
      <w:start w:val="1"/>
      <w:numFmt w:val="decimal"/>
      <w:lvlText w:val="%4."/>
      <w:lvlJc w:val="left"/>
      <w:pPr>
        <w:ind w:left="2880" w:hanging="360"/>
      </w:pPr>
    </w:lvl>
    <w:lvl w:ilvl="4" w:tplc="96467D30" w:tentative="1">
      <w:start w:val="1"/>
      <w:numFmt w:val="lowerLetter"/>
      <w:lvlText w:val="%5."/>
      <w:lvlJc w:val="left"/>
      <w:pPr>
        <w:ind w:left="3600" w:hanging="360"/>
      </w:pPr>
    </w:lvl>
    <w:lvl w:ilvl="5" w:tplc="060C66F4" w:tentative="1">
      <w:start w:val="1"/>
      <w:numFmt w:val="lowerRoman"/>
      <w:lvlText w:val="%6."/>
      <w:lvlJc w:val="right"/>
      <w:pPr>
        <w:ind w:left="4320" w:hanging="180"/>
      </w:pPr>
    </w:lvl>
    <w:lvl w:ilvl="6" w:tplc="24EA8A70" w:tentative="1">
      <w:start w:val="1"/>
      <w:numFmt w:val="decimal"/>
      <w:lvlText w:val="%7."/>
      <w:lvlJc w:val="left"/>
      <w:pPr>
        <w:ind w:left="5040" w:hanging="360"/>
      </w:pPr>
    </w:lvl>
    <w:lvl w:ilvl="7" w:tplc="7EB0C90A" w:tentative="1">
      <w:start w:val="1"/>
      <w:numFmt w:val="lowerLetter"/>
      <w:lvlText w:val="%8."/>
      <w:lvlJc w:val="left"/>
      <w:pPr>
        <w:ind w:left="5760" w:hanging="360"/>
      </w:pPr>
    </w:lvl>
    <w:lvl w:ilvl="8" w:tplc="0B24BE08" w:tentative="1">
      <w:start w:val="1"/>
      <w:numFmt w:val="lowerRoman"/>
      <w:lvlText w:val="%9."/>
      <w:lvlJc w:val="right"/>
      <w:pPr>
        <w:ind w:left="6480" w:hanging="180"/>
      </w:pPr>
    </w:lvl>
  </w:abstractNum>
  <w:abstractNum w:abstractNumId="14">
    <w:nsid w:val="409B45F8"/>
    <w:multiLevelType w:val="hybridMultilevel"/>
    <w:tmpl w:val="10D8A318"/>
    <w:lvl w:ilvl="0" w:tplc="0C0A0017">
      <w:start w:val="1"/>
      <w:numFmt w:val="lowerLetter"/>
      <w:lvlText w:val="%1)"/>
      <w:lvlJc w:val="left"/>
      <w:pPr>
        <w:ind w:left="1152"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4EA67691"/>
    <w:multiLevelType w:val="hybridMultilevel"/>
    <w:tmpl w:val="DCD0D4E6"/>
    <w:lvl w:ilvl="0" w:tplc="240A0001">
      <w:start w:val="1"/>
      <w:numFmt w:val="bullet"/>
      <w:lvlText w:val=""/>
      <w:lvlJc w:val="left"/>
      <w:pPr>
        <w:ind w:left="1431" w:hanging="360"/>
      </w:pPr>
      <w:rPr>
        <w:rFonts w:ascii="Symbol" w:hAnsi="Symbol" w:hint="default"/>
      </w:rPr>
    </w:lvl>
    <w:lvl w:ilvl="1" w:tplc="240A0003" w:tentative="1">
      <w:start w:val="1"/>
      <w:numFmt w:val="bullet"/>
      <w:lvlText w:val="o"/>
      <w:lvlJc w:val="left"/>
      <w:pPr>
        <w:ind w:left="2151" w:hanging="360"/>
      </w:pPr>
      <w:rPr>
        <w:rFonts w:ascii="Courier New" w:hAnsi="Courier New" w:cs="Courier New" w:hint="default"/>
      </w:rPr>
    </w:lvl>
    <w:lvl w:ilvl="2" w:tplc="240A0005" w:tentative="1">
      <w:start w:val="1"/>
      <w:numFmt w:val="bullet"/>
      <w:lvlText w:val=""/>
      <w:lvlJc w:val="left"/>
      <w:pPr>
        <w:ind w:left="2871" w:hanging="360"/>
      </w:pPr>
      <w:rPr>
        <w:rFonts w:ascii="Wingdings" w:hAnsi="Wingdings" w:hint="default"/>
      </w:rPr>
    </w:lvl>
    <w:lvl w:ilvl="3" w:tplc="240A0001" w:tentative="1">
      <w:start w:val="1"/>
      <w:numFmt w:val="bullet"/>
      <w:lvlText w:val=""/>
      <w:lvlJc w:val="left"/>
      <w:pPr>
        <w:ind w:left="3591" w:hanging="360"/>
      </w:pPr>
      <w:rPr>
        <w:rFonts w:ascii="Symbol" w:hAnsi="Symbol" w:hint="default"/>
      </w:rPr>
    </w:lvl>
    <w:lvl w:ilvl="4" w:tplc="240A0003" w:tentative="1">
      <w:start w:val="1"/>
      <w:numFmt w:val="bullet"/>
      <w:lvlText w:val="o"/>
      <w:lvlJc w:val="left"/>
      <w:pPr>
        <w:ind w:left="4311" w:hanging="360"/>
      </w:pPr>
      <w:rPr>
        <w:rFonts w:ascii="Courier New" w:hAnsi="Courier New" w:cs="Courier New" w:hint="default"/>
      </w:rPr>
    </w:lvl>
    <w:lvl w:ilvl="5" w:tplc="240A0005" w:tentative="1">
      <w:start w:val="1"/>
      <w:numFmt w:val="bullet"/>
      <w:lvlText w:val=""/>
      <w:lvlJc w:val="left"/>
      <w:pPr>
        <w:ind w:left="5031" w:hanging="360"/>
      </w:pPr>
      <w:rPr>
        <w:rFonts w:ascii="Wingdings" w:hAnsi="Wingdings" w:hint="default"/>
      </w:rPr>
    </w:lvl>
    <w:lvl w:ilvl="6" w:tplc="240A0001" w:tentative="1">
      <w:start w:val="1"/>
      <w:numFmt w:val="bullet"/>
      <w:lvlText w:val=""/>
      <w:lvlJc w:val="left"/>
      <w:pPr>
        <w:ind w:left="5751" w:hanging="360"/>
      </w:pPr>
      <w:rPr>
        <w:rFonts w:ascii="Symbol" w:hAnsi="Symbol" w:hint="default"/>
      </w:rPr>
    </w:lvl>
    <w:lvl w:ilvl="7" w:tplc="240A0003" w:tentative="1">
      <w:start w:val="1"/>
      <w:numFmt w:val="bullet"/>
      <w:lvlText w:val="o"/>
      <w:lvlJc w:val="left"/>
      <w:pPr>
        <w:ind w:left="6471" w:hanging="360"/>
      </w:pPr>
      <w:rPr>
        <w:rFonts w:ascii="Courier New" w:hAnsi="Courier New" w:cs="Courier New" w:hint="default"/>
      </w:rPr>
    </w:lvl>
    <w:lvl w:ilvl="8" w:tplc="240A0005" w:tentative="1">
      <w:start w:val="1"/>
      <w:numFmt w:val="bullet"/>
      <w:lvlText w:val=""/>
      <w:lvlJc w:val="left"/>
      <w:pPr>
        <w:ind w:left="7191" w:hanging="360"/>
      </w:pPr>
      <w:rPr>
        <w:rFonts w:ascii="Wingdings" w:hAnsi="Wingdings" w:hint="default"/>
      </w:rPr>
    </w:lvl>
  </w:abstractNum>
  <w:abstractNum w:abstractNumId="16">
    <w:nsid w:val="4F7B6495"/>
    <w:multiLevelType w:val="hybridMultilevel"/>
    <w:tmpl w:val="09681D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539406F"/>
    <w:multiLevelType w:val="hybridMultilevel"/>
    <w:tmpl w:val="6A4A0732"/>
    <w:lvl w:ilvl="0" w:tplc="773A5C16">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9" w:hanging="360"/>
      </w:pPr>
    </w:lvl>
    <w:lvl w:ilvl="2" w:tplc="240A001B" w:tentative="1">
      <w:start w:val="1"/>
      <w:numFmt w:val="lowerRoman"/>
      <w:lvlText w:val="%3."/>
      <w:lvlJc w:val="right"/>
      <w:pPr>
        <w:ind w:left="1809" w:hanging="180"/>
      </w:pPr>
    </w:lvl>
    <w:lvl w:ilvl="3" w:tplc="240A000F" w:tentative="1">
      <w:start w:val="1"/>
      <w:numFmt w:val="decimal"/>
      <w:lvlText w:val="%4."/>
      <w:lvlJc w:val="left"/>
      <w:pPr>
        <w:ind w:left="2529" w:hanging="360"/>
      </w:pPr>
    </w:lvl>
    <w:lvl w:ilvl="4" w:tplc="240A0019" w:tentative="1">
      <w:start w:val="1"/>
      <w:numFmt w:val="lowerLetter"/>
      <w:lvlText w:val="%5."/>
      <w:lvlJc w:val="left"/>
      <w:pPr>
        <w:ind w:left="3249" w:hanging="360"/>
      </w:pPr>
    </w:lvl>
    <w:lvl w:ilvl="5" w:tplc="240A001B" w:tentative="1">
      <w:start w:val="1"/>
      <w:numFmt w:val="lowerRoman"/>
      <w:lvlText w:val="%6."/>
      <w:lvlJc w:val="right"/>
      <w:pPr>
        <w:ind w:left="3969" w:hanging="180"/>
      </w:pPr>
    </w:lvl>
    <w:lvl w:ilvl="6" w:tplc="240A000F" w:tentative="1">
      <w:start w:val="1"/>
      <w:numFmt w:val="decimal"/>
      <w:lvlText w:val="%7."/>
      <w:lvlJc w:val="left"/>
      <w:pPr>
        <w:ind w:left="4689" w:hanging="360"/>
      </w:pPr>
    </w:lvl>
    <w:lvl w:ilvl="7" w:tplc="240A0019" w:tentative="1">
      <w:start w:val="1"/>
      <w:numFmt w:val="lowerLetter"/>
      <w:lvlText w:val="%8."/>
      <w:lvlJc w:val="left"/>
      <w:pPr>
        <w:ind w:left="5409" w:hanging="360"/>
      </w:pPr>
    </w:lvl>
    <w:lvl w:ilvl="8" w:tplc="240A001B" w:tentative="1">
      <w:start w:val="1"/>
      <w:numFmt w:val="lowerRoman"/>
      <w:lvlText w:val="%9."/>
      <w:lvlJc w:val="right"/>
      <w:pPr>
        <w:ind w:left="6129" w:hanging="180"/>
      </w:pPr>
    </w:lvl>
  </w:abstractNum>
  <w:abstractNum w:abstractNumId="18">
    <w:nsid w:val="5744061E"/>
    <w:multiLevelType w:val="hybridMultilevel"/>
    <w:tmpl w:val="C5AE6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815661D"/>
    <w:multiLevelType w:val="hybridMultilevel"/>
    <w:tmpl w:val="65F4C1B4"/>
    <w:lvl w:ilvl="0" w:tplc="0C0A000F">
      <w:start w:val="1"/>
      <w:numFmt w:val="decimal"/>
      <w:lvlText w:val="%1."/>
      <w:lvlJc w:val="left"/>
      <w:pPr>
        <w:ind w:left="711" w:hanging="360"/>
      </w:pPr>
      <w:rPr>
        <w:rFonts w:cs="Times New Roman" w:hint="default"/>
      </w:rPr>
    </w:lvl>
    <w:lvl w:ilvl="1" w:tplc="E3FA6CB6"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20">
    <w:nsid w:val="682A61A4"/>
    <w:multiLevelType w:val="hybridMultilevel"/>
    <w:tmpl w:val="1DB63CB8"/>
    <w:lvl w:ilvl="0" w:tplc="0C0A0001">
      <w:start w:val="1"/>
      <w:numFmt w:val="decimal"/>
      <w:lvlText w:val="%1."/>
      <w:lvlJc w:val="left"/>
      <w:pPr>
        <w:ind w:left="711"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9070C41"/>
    <w:multiLevelType w:val="hybridMultilevel"/>
    <w:tmpl w:val="BD7CDCDE"/>
    <w:lvl w:ilvl="0" w:tplc="5676648E">
      <w:start w:val="1"/>
      <w:numFmt w:val="decimal"/>
      <w:lvlText w:val="%1."/>
      <w:lvlJc w:val="left"/>
      <w:pPr>
        <w:ind w:left="711" w:hanging="360"/>
      </w:pPr>
      <w:rPr>
        <w:rFonts w:cs="Times New Roman" w:hint="default"/>
      </w:rPr>
    </w:lvl>
    <w:lvl w:ilvl="1" w:tplc="0C0A0019">
      <w:start w:val="1"/>
      <w:numFmt w:val="upperLetter"/>
      <w:lvlText w:val="%2."/>
      <w:lvlJc w:val="left"/>
      <w:pPr>
        <w:ind w:left="1431" w:hanging="360"/>
      </w:pPr>
      <w:rPr>
        <w:rFonts w:cs="Times New Roman"/>
      </w:rPr>
    </w:lvl>
    <w:lvl w:ilvl="2" w:tplc="0C0A001B" w:tentative="1">
      <w:start w:val="1"/>
      <w:numFmt w:val="lowerRoman"/>
      <w:lvlText w:val="%3."/>
      <w:lvlJc w:val="right"/>
      <w:pPr>
        <w:ind w:left="2151" w:hanging="180"/>
      </w:pPr>
      <w:rPr>
        <w:rFonts w:cs="Times New Roman"/>
      </w:rPr>
    </w:lvl>
    <w:lvl w:ilvl="3" w:tplc="0C0A000F" w:tentative="1">
      <w:start w:val="1"/>
      <w:numFmt w:val="decimal"/>
      <w:lvlText w:val="%4."/>
      <w:lvlJc w:val="left"/>
      <w:pPr>
        <w:ind w:left="2871" w:hanging="360"/>
      </w:pPr>
      <w:rPr>
        <w:rFonts w:cs="Times New Roman"/>
      </w:rPr>
    </w:lvl>
    <w:lvl w:ilvl="4" w:tplc="0C0A0019" w:tentative="1">
      <w:start w:val="1"/>
      <w:numFmt w:val="lowerLetter"/>
      <w:lvlText w:val="%5."/>
      <w:lvlJc w:val="left"/>
      <w:pPr>
        <w:ind w:left="3591" w:hanging="360"/>
      </w:pPr>
      <w:rPr>
        <w:rFonts w:cs="Times New Roman"/>
      </w:rPr>
    </w:lvl>
    <w:lvl w:ilvl="5" w:tplc="0C0A001B" w:tentative="1">
      <w:start w:val="1"/>
      <w:numFmt w:val="lowerRoman"/>
      <w:lvlText w:val="%6."/>
      <w:lvlJc w:val="right"/>
      <w:pPr>
        <w:ind w:left="4311" w:hanging="180"/>
      </w:pPr>
      <w:rPr>
        <w:rFonts w:cs="Times New Roman"/>
      </w:rPr>
    </w:lvl>
    <w:lvl w:ilvl="6" w:tplc="0C0A000F" w:tentative="1">
      <w:start w:val="1"/>
      <w:numFmt w:val="decimal"/>
      <w:lvlText w:val="%7."/>
      <w:lvlJc w:val="left"/>
      <w:pPr>
        <w:ind w:left="5031" w:hanging="360"/>
      </w:pPr>
      <w:rPr>
        <w:rFonts w:cs="Times New Roman"/>
      </w:rPr>
    </w:lvl>
    <w:lvl w:ilvl="7" w:tplc="0C0A0019" w:tentative="1">
      <w:start w:val="1"/>
      <w:numFmt w:val="lowerLetter"/>
      <w:lvlText w:val="%8."/>
      <w:lvlJc w:val="left"/>
      <w:pPr>
        <w:ind w:left="5751" w:hanging="360"/>
      </w:pPr>
      <w:rPr>
        <w:rFonts w:cs="Times New Roman"/>
      </w:rPr>
    </w:lvl>
    <w:lvl w:ilvl="8" w:tplc="0C0A001B" w:tentative="1">
      <w:start w:val="1"/>
      <w:numFmt w:val="lowerRoman"/>
      <w:lvlText w:val="%9."/>
      <w:lvlJc w:val="right"/>
      <w:pPr>
        <w:ind w:left="6471" w:hanging="180"/>
      </w:pPr>
      <w:rPr>
        <w:rFonts w:cs="Times New Roman"/>
      </w:rPr>
    </w:lvl>
  </w:abstractNum>
  <w:abstractNum w:abstractNumId="22">
    <w:nsid w:val="6D4B208F"/>
    <w:multiLevelType w:val="hybridMultilevel"/>
    <w:tmpl w:val="90DA74F4"/>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6DF51E02"/>
    <w:multiLevelType w:val="hybridMultilevel"/>
    <w:tmpl w:val="630414FC"/>
    <w:lvl w:ilvl="0" w:tplc="69007A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6E0A558D"/>
    <w:multiLevelType w:val="hybridMultilevel"/>
    <w:tmpl w:val="A5B8EC2C"/>
    <w:lvl w:ilvl="0" w:tplc="0C0A000F">
      <w:start w:val="1"/>
      <w:numFmt w:val="decimal"/>
      <w:lvlText w:val="%1."/>
      <w:lvlJc w:val="left"/>
      <w:pPr>
        <w:ind w:left="711" w:hanging="360"/>
      </w:pPr>
      <w:rPr>
        <w:rFonts w:cs="Times New Roman" w:hint="default"/>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25">
    <w:nsid w:val="6EBA14A4"/>
    <w:multiLevelType w:val="hybridMultilevel"/>
    <w:tmpl w:val="268AD5C2"/>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EF6142C"/>
    <w:multiLevelType w:val="hybridMultilevel"/>
    <w:tmpl w:val="883257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0C5011D"/>
    <w:multiLevelType w:val="hybridMultilevel"/>
    <w:tmpl w:val="A5B0C2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5FC0CB2"/>
    <w:multiLevelType w:val="hybridMultilevel"/>
    <w:tmpl w:val="7BEC6E48"/>
    <w:lvl w:ilvl="0" w:tplc="CD7A69F8">
      <w:start w:val="1"/>
      <w:numFmt w:val="decimal"/>
      <w:lvlText w:val="%1."/>
      <w:lvlJc w:val="left"/>
      <w:pPr>
        <w:ind w:left="895"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7A4A4178"/>
    <w:multiLevelType w:val="multilevel"/>
    <w:tmpl w:val="B84E1E56"/>
    <w:lvl w:ilvl="0">
      <w:start w:val="1"/>
      <w:numFmt w:val="none"/>
      <w:pStyle w:val="Preambulo"/>
      <w:suff w:val="nothing"/>
      <w:lvlText w:val="PREAMBULO"/>
      <w:lvlJc w:val="left"/>
      <w:rPr>
        <w:rFonts w:ascii="Times New Roman" w:hAnsi="Times New Roman" w:cs="Times New Roman" w:hint="default"/>
        <w:b/>
        <w:i w:val="0"/>
        <w:caps/>
        <w:sz w:val="24"/>
      </w:rPr>
    </w:lvl>
    <w:lvl w:ilvl="1">
      <w:start w:val="1"/>
      <w:numFmt w:val="none"/>
      <w:pStyle w:val="TtuloPreliminar"/>
      <w:suff w:val="nothing"/>
      <w:lvlText w:val="TITULO PRELIMINAR"/>
      <w:lvlJc w:val="left"/>
      <w:rPr>
        <w:rFonts w:ascii="Times New Roman" w:hAnsi="Times New Roman" w:cs="Times New Roman" w:hint="default"/>
        <w:b/>
        <w:i w:val="0"/>
        <w:caps/>
        <w:sz w:val="24"/>
      </w:rPr>
    </w:lvl>
    <w:lvl w:ilvl="2">
      <w:start w:val="1"/>
      <w:numFmt w:val="upperRoman"/>
      <w:pStyle w:val="CaptuloPreliminar"/>
      <w:suff w:val="nothing"/>
      <w:lvlText w:val="CAPITULO %3"/>
      <w:lvlJc w:val="left"/>
      <w:rPr>
        <w:rFonts w:ascii="Arial" w:hAnsi="Arial" w:cs="Times New Roman" w:hint="default"/>
        <w:b/>
        <w:i w:val="0"/>
        <w:caps/>
        <w:sz w:val="22"/>
      </w:rPr>
    </w:lvl>
    <w:lvl w:ilvl="3">
      <w:start w:val="1"/>
      <w:numFmt w:val="decimal"/>
      <w:lvlRestart w:val="0"/>
      <w:pStyle w:val="Artculo"/>
      <w:suff w:val="nothing"/>
      <w:lvlText w:val="ARTICULO %4. "/>
      <w:lvlJc w:val="left"/>
      <w:rPr>
        <w:rFonts w:ascii="Arial" w:hAnsi="Arial" w:cs="Times New Roman" w:hint="default"/>
        <w:b/>
        <w:i w:val="0"/>
        <w:sz w:val="22"/>
      </w:rPr>
    </w:lvl>
    <w:lvl w:ilvl="4">
      <w:start w:val="1"/>
      <w:numFmt w:val="ordinal"/>
      <w:pStyle w:val="PargrafoNumerado"/>
      <w:suff w:val="nothing"/>
      <w:lvlText w:val="PARAGRAFO %5. "/>
      <w:lvlJc w:val="left"/>
      <w:rPr>
        <w:rFonts w:ascii="Arial" w:hAnsi="Arial" w:cs="Times New Roman" w:hint="default"/>
        <w:b/>
        <w:i w:val="0"/>
        <w:sz w:val="22"/>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1"/>
  </w:num>
  <w:num w:numId="2">
    <w:abstractNumId w:val="8"/>
  </w:num>
  <w:num w:numId="3">
    <w:abstractNumId w:val="20"/>
  </w:num>
  <w:num w:numId="4">
    <w:abstractNumId w:val="24"/>
  </w:num>
  <w:num w:numId="5">
    <w:abstractNumId w:val="13"/>
  </w:num>
  <w:num w:numId="6">
    <w:abstractNumId w:val="6"/>
  </w:num>
  <w:num w:numId="7">
    <w:abstractNumId w:val="4"/>
  </w:num>
  <w:num w:numId="8">
    <w:abstractNumId w:val="29"/>
  </w:num>
  <w:num w:numId="9">
    <w:abstractNumId w:val="19"/>
  </w:num>
  <w:num w:numId="10">
    <w:abstractNumId w:val="26"/>
  </w:num>
  <w:num w:numId="11">
    <w:abstractNumId w:val="25"/>
  </w:num>
  <w:num w:numId="12">
    <w:abstractNumId w:val="28"/>
  </w:num>
  <w:num w:numId="13">
    <w:abstractNumId w:val="10"/>
  </w:num>
  <w:num w:numId="14">
    <w:abstractNumId w:val="15"/>
  </w:num>
  <w:num w:numId="15">
    <w:abstractNumId w:val="14"/>
  </w:num>
  <w:num w:numId="16">
    <w:abstractNumId w:val="17"/>
  </w:num>
  <w:num w:numId="17">
    <w:abstractNumId w:val="12"/>
  </w:num>
  <w:num w:numId="18">
    <w:abstractNumId w:val="22"/>
  </w:num>
  <w:num w:numId="19">
    <w:abstractNumId w:val="1"/>
  </w:num>
  <w:num w:numId="20">
    <w:abstractNumId w:val="11"/>
  </w:num>
  <w:num w:numId="21">
    <w:abstractNumId w:val="7"/>
  </w:num>
  <w:num w:numId="22">
    <w:abstractNumId w:val="0"/>
  </w:num>
  <w:num w:numId="23">
    <w:abstractNumId w:val="9"/>
  </w:num>
  <w:num w:numId="24">
    <w:abstractNumId w:val="27"/>
  </w:num>
  <w:num w:numId="25">
    <w:abstractNumId w:val="18"/>
  </w:num>
  <w:num w:numId="26">
    <w:abstractNumId w:val="3"/>
  </w:num>
  <w:num w:numId="27">
    <w:abstractNumId w:val="5"/>
  </w:num>
  <w:num w:numId="28">
    <w:abstractNumId w:val="2"/>
  </w:num>
  <w:num w:numId="29">
    <w:abstractNumId w:val="16"/>
  </w:num>
  <w:num w:numId="3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D6"/>
    <w:rsid w:val="00001317"/>
    <w:rsid w:val="000035B3"/>
    <w:rsid w:val="000061CA"/>
    <w:rsid w:val="000077CF"/>
    <w:rsid w:val="00010BE6"/>
    <w:rsid w:val="000129EF"/>
    <w:rsid w:val="00014534"/>
    <w:rsid w:val="0001734C"/>
    <w:rsid w:val="0002230B"/>
    <w:rsid w:val="00022755"/>
    <w:rsid w:val="00024348"/>
    <w:rsid w:val="000258D3"/>
    <w:rsid w:val="0002671D"/>
    <w:rsid w:val="00030BE3"/>
    <w:rsid w:val="00032395"/>
    <w:rsid w:val="00034B68"/>
    <w:rsid w:val="000417CA"/>
    <w:rsid w:val="00044149"/>
    <w:rsid w:val="00046162"/>
    <w:rsid w:val="000463CE"/>
    <w:rsid w:val="0005185F"/>
    <w:rsid w:val="0005213D"/>
    <w:rsid w:val="0005533D"/>
    <w:rsid w:val="00057AA4"/>
    <w:rsid w:val="00061494"/>
    <w:rsid w:val="00062DDA"/>
    <w:rsid w:val="00071BA2"/>
    <w:rsid w:val="00072970"/>
    <w:rsid w:val="00075434"/>
    <w:rsid w:val="000754EE"/>
    <w:rsid w:val="000841C0"/>
    <w:rsid w:val="0008679C"/>
    <w:rsid w:val="00087130"/>
    <w:rsid w:val="000879B0"/>
    <w:rsid w:val="000908DE"/>
    <w:rsid w:val="00091087"/>
    <w:rsid w:val="00093BCE"/>
    <w:rsid w:val="0009594C"/>
    <w:rsid w:val="000A02F0"/>
    <w:rsid w:val="000A6883"/>
    <w:rsid w:val="000C09CC"/>
    <w:rsid w:val="000C2333"/>
    <w:rsid w:val="000C23D6"/>
    <w:rsid w:val="000C38D3"/>
    <w:rsid w:val="000C5EB5"/>
    <w:rsid w:val="000C6CBE"/>
    <w:rsid w:val="000D0DCA"/>
    <w:rsid w:val="000D19CD"/>
    <w:rsid w:val="000D56C2"/>
    <w:rsid w:val="000E228D"/>
    <w:rsid w:val="000E32AE"/>
    <w:rsid w:val="000E52D2"/>
    <w:rsid w:val="000E6127"/>
    <w:rsid w:val="000F1759"/>
    <w:rsid w:val="000F3A85"/>
    <w:rsid w:val="00107990"/>
    <w:rsid w:val="00107AC1"/>
    <w:rsid w:val="00116735"/>
    <w:rsid w:val="001204DF"/>
    <w:rsid w:val="00120B61"/>
    <w:rsid w:val="001255DF"/>
    <w:rsid w:val="00126828"/>
    <w:rsid w:val="00126FB5"/>
    <w:rsid w:val="001330DD"/>
    <w:rsid w:val="0013586A"/>
    <w:rsid w:val="00136FCA"/>
    <w:rsid w:val="00145DF5"/>
    <w:rsid w:val="0014762C"/>
    <w:rsid w:val="00152011"/>
    <w:rsid w:val="0015432B"/>
    <w:rsid w:val="00154A54"/>
    <w:rsid w:val="00157B0E"/>
    <w:rsid w:val="00161B3A"/>
    <w:rsid w:val="00167092"/>
    <w:rsid w:val="00170457"/>
    <w:rsid w:val="0017129E"/>
    <w:rsid w:val="001767B4"/>
    <w:rsid w:val="0018153C"/>
    <w:rsid w:val="00182B1B"/>
    <w:rsid w:val="00187809"/>
    <w:rsid w:val="00190ECB"/>
    <w:rsid w:val="00195A18"/>
    <w:rsid w:val="00196229"/>
    <w:rsid w:val="001B10B9"/>
    <w:rsid w:val="001B4DAF"/>
    <w:rsid w:val="001B51A6"/>
    <w:rsid w:val="001B7866"/>
    <w:rsid w:val="001C2DFC"/>
    <w:rsid w:val="001C3F72"/>
    <w:rsid w:val="001C6784"/>
    <w:rsid w:val="001C6A30"/>
    <w:rsid w:val="001D6F81"/>
    <w:rsid w:val="001E1455"/>
    <w:rsid w:val="001E6586"/>
    <w:rsid w:val="001E7750"/>
    <w:rsid w:val="001F15CC"/>
    <w:rsid w:val="001F47C5"/>
    <w:rsid w:val="001F6A67"/>
    <w:rsid w:val="00200A5F"/>
    <w:rsid w:val="00201127"/>
    <w:rsid w:val="00203DEE"/>
    <w:rsid w:val="00210E21"/>
    <w:rsid w:val="00214E47"/>
    <w:rsid w:val="00215A33"/>
    <w:rsid w:val="00216388"/>
    <w:rsid w:val="00216A58"/>
    <w:rsid w:val="002205DA"/>
    <w:rsid w:val="0022441C"/>
    <w:rsid w:val="00226A4A"/>
    <w:rsid w:val="00226EC6"/>
    <w:rsid w:val="002274BF"/>
    <w:rsid w:val="002316B2"/>
    <w:rsid w:val="00237EC3"/>
    <w:rsid w:val="00240FF6"/>
    <w:rsid w:val="0024519C"/>
    <w:rsid w:val="00246BED"/>
    <w:rsid w:val="00247E74"/>
    <w:rsid w:val="0025398A"/>
    <w:rsid w:val="00254AA6"/>
    <w:rsid w:val="00256086"/>
    <w:rsid w:val="00257517"/>
    <w:rsid w:val="0026170E"/>
    <w:rsid w:val="00262B52"/>
    <w:rsid w:val="002633E5"/>
    <w:rsid w:val="00267A08"/>
    <w:rsid w:val="002723E2"/>
    <w:rsid w:val="00274EA8"/>
    <w:rsid w:val="00277989"/>
    <w:rsid w:val="00283631"/>
    <w:rsid w:val="00283D5E"/>
    <w:rsid w:val="0028412D"/>
    <w:rsid w:val="00295A6B"/>
    <w:rsid w:val="002963D9"/>
    <w:rsid w:val="00296828"/>
    <w:rsid w:val="002A1ADB"/>
    <w:rsid w:val="002A472B"/>
    <w:rsid w:val="002A4F06"/>
    <w:rsid w:val="002A67B4"/>
    <w:rsid w:val="002B1BE1"/>
    <w:rsid w:val="002B56ED"/>
    <w:rsid w:val="002C26D8"/>
    <w:rsid w:val="002C3240"/>
    <w:rsid w:val="002C3C69"/>
    <w:rsid w:val="002C43BF"/>
    <w:rsid w:val="002C6B16"/>
    <w:rsid w:val="002C73FF"/>
    <w:rsid w:val="002C7DF9"/>
    <w:rsid w:val="002C7FA5"/>
    <w:rsid w:val="002D1F7A"/>
    <w:rsid w:val="002D24C9"/>
    <w:rsid w:val="002D35FD"/>
    <w:rsid w:val="002D4063"/>
    <w:rsid w:val="002D42C5"/>
    <w:rsid w:val="002E472D"/>
    <w:rsid w:val="002E647C"/>
    <w:rsid w:val="002E77C7"/>
    <w:rsid w:val="002F1F1F"/>
    <w:rsid w:val="002F70C4"/>
    <w:rsid w:val="00300D91"/>
    <w:rsid w:val="00307576"/>
    <w:rsid w:val="00307BC2"/>
    <w:rsid w:val="00307D36"/>
    <w:rsid w:val="00316EE2"/>
    <w:rsid w:val="00321817"/>
    <w:rsid w:val="003223B1"/>
    <w:rsid w:val="00323960"/>
    <w:rsid w:val="003253AA"/>
    <w:rsid w:val="00327860"/>
    <w:rsid w:val="0033246A"/>
    <w:rsid w:val="00337496"/>
    <w:rsid w:val="003374B5"/>
    <w:rsid w:val="003410C1"/>
    <w:rsid w:val="00344494"/>
    <w:rsid w:val="003446E9"/>
    <w:rsid w:val="00347D6F"/>
    <w:rsid w:val="00354A14"/>
    <w:rsid w:val="0035516F"/>
    <w:rsid w:val="0035597A"/>
    <w:rsid w:val="00361E9E"/>
    <w:rsid w:val="0037025D"/>
    <w:rsid w:val="00381B0E"/>
    <w:rsid w:val="00382CC0"/>
    <w:rsid w:val="003839F8"/>
    <w:rsid w:val="00384D32"/>
    <w:rsid w:val="00384DA3"/>
    <w:rsid w:val="00387D45"/>
    <w:rsid w:val="003912C9"/>
    <w:rsid w:val="003917DC"/>
    <w:rsid w:val="00396001"/>
    <w:rsid w:val="00396799"/>
    <w:rsid w:val="003A7AD9"/>
    <w:rsid w:val="003B5A4B"/>
    <w:rsid w:val="003C165A"/>
    <w:rsid w:val="003C31CD"/>
    <w:rsid w:val="003D5050"/>
    <w:rsid w:val="003D6BFF"/>
    <w:rsid w:val="003E45ED"/>
    <w:rsid w:val="003E629E"/>
    <w:rsid w:val="003F380C"/>
    <w:rsid w:val="004030B2"/>
    <w:rsid w:val="0040709C"/>
    <w:rsid w:val="004076E5"/>
    <w:rsid w:val="0040797C"/>
    <w:rsid w:val="00407D60"/>
    <w:rsid w:val="00410962"/>
    <w:rsid w:val="00412682"/>
    <w:rsid w:val="004145F9"/>
    <w:rsid w:val="00416E63"/>
    <w:rsid w:val="004224FF"/>
    <w:rsid w:val="00426388"/>
    <w:rsid w:val="00427AE4"/>
    <w:rsid w:val="00434C25"/>
    <w:rsid w:val="00435245"/>
    <w:rsid w:val="00443F28"/>
    <w:rsid w:val="0044429E"/>
    <w:rsid w:val="004468A9"/>
    <w:rsid w:val="0045051E"/>
    <w:rsid w:val="004509D8"/>
    <w:rsid w:val="00450C85"/>
    <w:rsid w:val="00453A50"/>
    <w:rsid w:val="00457CD2"/>
    <w:rsid w:val="004605E2"/>
    <w:rsid w:val="004607F8"/>
    <w:rsid w:val="0047005B"/>
    <w:rsid w:val="00481F27"/>
    <w:rsid w:val="0048495C"/>
    <w:rsid w:val="0048612D"/>
    <w:rsid w:val="004877D8"/>
    <w:rsid w:val="00494D05"/>
    <w:rsid w:val="004A4467"/>
    <w:rsid w:val="004B088B"/>
    <w:rsid w:val="004B6C5F"/>
    <w:rsid w:val="004B6D5B"/>
    <w:rsid w:val="004C1B24"/>
    <w:rsid w:val="004C6E3D"/>
    <w:rsid w:val="004C7DA3"/>
    <w:rsid w:val="004D2301"/>
    <w:rsid w:val="004D2AA2"/>
    <w:rsid w:val="004D6E6E"/>
    <w:rsid w:val="004E4BEE"/>
    <w:rsid w:val="004E5B7F"/>
    <w:rsid w:val="004F4646"/>
    <w:rsid w:val="004F47CC"/>
    <w:rsid w:val="004F77B8"/>
    <w:rsid w:val="004F780D"/>
    <w:rsid w:val="00501A1B"/>
    <w:rsid w:val="00501DA3"/>
    <w:rsid w:val="00503526"/>
    <w:rsid w:val="00506061"/>
    <w:rsid w:val="00511488"/>
    <w:rsid w:val="00512601"/>
    <w:rsid w:val="0051536C"/>
    <w:rsid w:val="00515A86"/>
    <w:rsid w:val="00527ADF"/>
    <w:rsid w:val="005318CD"/>
    <w:rsid w:val="0053288C"/>
    <w:rsid w:val="005362E9"/>
    <w:rsid w:val="00542182"/>
    <w:rsid w:val="0054512A"/>
    <w:rsid w:val="00552AE9"/>
    <w:rsid w:val="005657BD"/>
    <w:rsid w:val="00570C8D"/>
    <w:rsid w:val="00571F25"/>
    <w:rsid w:val="00572262"/>
    <w:rsid w:val="00573CF1"/>
    <w:rsid w:val="00577098"/>
    <w:rsid w:val="00584651"/>
    <w:rsid w:val="0058734E"/>
    <w:rsid w:val="005917D4"/>
    <w:rsid w:val="0059231C"/>
    <w:rsid w:val="00593449"/>
    <w:rsid w:val="00597048"/>
    <w:rsid w:val="005A4540"/>
    <w:rsid w:val="005A6BE8"/>
    <w:rsid w:val="005B22F8"/>
    <w:rsid w:val="005B4661"/>
    <w:rsid w:val="005B69E2"/>
    <w:rsid w:val="005B6E2E"/>
    <w:rsid w:val="005C0A2C"/>
    <w:rsid w:val="005C5C78"/>
    <w:rsid w:val="005D020F"/>
    <w:rsid w:val="005D2A76"/>
    <w:rsid w:val="005D6138"/>
    <w:rsid w:val="005D6521"/>
    <w:rsid w:val="005E33DC"/>
    <w:rsid w:val="005E44CF"/>
    <w:rsid w:val="005F052E"/>
    <w:rsid w:val="0060214A"/>
    <w:rsid w:val="006021FE"/>
    <w:rsid w:val="0060608B"/>
    <w:rsid w:val="00607D07"/>
    <w:rsid w:val="006100D4"/>
    <w:rsid w:val="00610C94"/>
    <w:rsid w:val="00614D0C"/>
    <w:rsid w:val="00621B15"/>
    <w:rsid w:val="006222D8"/>
    <w:rsid w:val="00622C6D"/>
    <w:rsid w:val="0062394E"/>
    <w:rsid w:val="00627D7C"/>
    <w:rsid w:val="006338B7"/>
    <w:rsid w:val="00633CFC"/>
    <w:rsid w:val="00635512"/>
    <w:rsid w:val="00637BFB"/>
    <w:rsid w:val="006433CE"/>
    <w:rsid w:val="00652134"/>
    <w:rsid w:val="00657D35"/>
    <w:rsid w:val="00663BF5"/>
    <w:rsid w:val="00664816"/>
    <w:rsid w:val="006674E9"/>
    <w:rsid w:val="00675C48"/>
    <w:rsid w:val="00681291"/>
    <w:rsid w:val="00681C72"/>
    <w:rsid w:val="00685C84"/>
    <w:rsid w:val="0069108D"/>
    <w:rsid w:val="00693578"/>
    <w:rsid w:val="00697CAB"/>
    <w:rsid w:val="006A053C"/>
    <w:rsid w:val="006A1C4E"/>
    <w:rsid w:val="006A3180"/>
    <w:rsid w:val="006A38E3"/>
    <w:rsid w:val="006A3E27"/>
    <w:rsid w:val="006A721A"/>
    <w:rsid w:val="006A7B10"/>
    <w:rsid w:val="006B5BB5"/>
    <w:rsid w:val="006C0368"/>
    <w:rsid w:val="006C2A98"/>
    <w:rsid w:val="006C590A"/>
    <w:rsid w:val="006D3764"/>
    <w:rsid w:val="006D4C79"/>
    <w:rsid w:val="006E0D69"/>
    <w:rsid w:val="006E1E9E"/>
    <w:rsid w:val="006E358D"/>
    <w:rsid w:val="006E3FFD"/>
    <w:rsid w:val="006E64E3"/>
    <w:rsid w:val="006E669B"/>
    <w:rsid w:val="006E7167"/>
    <w:rsid w:val="006F7FAB"/>
    <w:rsid w:val="00707DC4"/>
    <w:rsid w:val="007100F5"/>
    <w:rsid w:val="007120BE"/>
    <w:rsid w:val="00714E4B"/>
    <w:rsid w:val="0071576F"/>
    <w:rsid w:val="00716A2E"/>
    <w:rsid w:val="007268F1"/>
    <w:rsid w:val="007274A4"/>
    <w:rsid w:val="00727772"/>
    <w:rsid w:val="007353F0"/>
    <w:rsid w:val="007422FD"/>
    <w:rsid w:val="00743324"/>
    <w:rsid w:val="00744A88"/>
    <w:rsid w:val="00754EC0"/>
    <w:rsid w:val="00755C69"/>
    <w:rsid w:val="0075610E"/>
    <w:rsid w:val="007607B9"/>
    <w:rsid w:val="0076122E"/>
    <w:rsid w:val="0076413A"/>
    <w:rsid w:val="007659FC"/>
    <w:rsid w:val="007713EA"/>
    <w:rsid w:val="00774BEB"/>
    <w:rsid w:val="00775838"/>
    <w:rsid w:val="00777010"/>
    <w:rsid w:val="00777243"/>
    <w:rsid w:val="00780724"/>
    <w:rsid w:val="00792807"/>
    <w:rsid w:val="00793407"/>
    <w:rsid w:val="00793EA7"/>
    <w:rsid w:val="007A1343"/>
    <w:rsid w:val="007B1064"/>
    <w:rsid w:val="007B184F"/>
    <w:rsid w:val="007B4D2B"/>
    <w:rsid w:val="007C0EE5"/>
    <w:rsid w:val="007C62B1"/>
    <w:rsid w:val="007C72EE"/>
    <w:rsid w:val="007D043E"/>
    <w:rsid w:val="007D3BA4"/>
    <w:rsid w:val="007D7FF6"/>
    <w:rsid w:val="007E5F39"/>
    <w:rsid w:val="007F73C7"/>
    <w:rsid w:val="007F75D5"/>
    <w:rsid w:val="007F7D05"/>
    <w:rsid w:val="00802E01"/>
    <w:rsid w:val="00804D38"/>
    <w:rsid w:val="008054A2"/>
    <w:rsid w:val="008129E0"/>
    <w:rsid w:val="00813326"/>
    <w:rsid w:val="00822BCE"/>
    <w:rsid w:val="00824549"/>
    <w:rsid w:val="00830F37"/>
    <w:rsid w:val="008314FC"/>
    <w:rsid w:val="008338D9"/>
    <w:rsid w:val="00834C96"/>
    <w:rsid w:val="00837353"/>
    <w:rsid w:val="008409F9"/>
    <w:rsid w:val="00841DE4"/>
    <w:rsid w:val="00846474"/>
    <w:rsid w:val="00854B24"/>
    <w:rsid w:val="00856122"/>
    <w:rsid w:val="008564FE"/>
    <w:rsid w:val="008576A5"/>
    <w:rsid w:val="00857C3A"/>
    <w:rsid w:val="00860552"/>
    <w:rsid w:val="00871265"/>
    <w:rsid w:val="00877303"/>
    <w:rsid w:val="00883BBC"/>
    <w:rsid w:val="00884800"/>
    <w:rsid w:val="00885C17"/>
    <w:rsid w:val="00887607"/>
    <w:rsid w:val="008904E7"/>
    <w:rsid w:val="00891410"/>
    <w:rsid w:val="00893DF8"/>
    <w:rsid w:val="008A01B3"/>
    <w:rsid w:val="008A5785"/>
    <w:rsid w:val="008A59E5"/>
    <w:rsid w:val="008A62C1"/>
    <w:rsid w:val="008B08BA"/>
    <w:rsid w:val="008B257E"/>
    <w:rsid w:val="008B2C76"/>
    <w:rsid w:val="008B4E52"/>
    <w:rsid w:val="008B5909"/>
    <w:rsid w:val="008B598F"/>
    <w:rsid w:val="008B7DF3"/>
    <w:rsid w:val="008C2BB3"/>
    <w:rsid w:val="008C53E9"/>
    <w:rsid w:val="008C68DF"/>
    <w:rsid w:val="008D0A9B"/>
    <w:rsid w:val="008D3118"/>
    <w:rsid w:val="008D44B9"/>
    <w:rsid w:val="008D7ABE"/>
    <w:rsid w:val="008E2FE3"/>
    <w:rsid w:val="008E459C"/>
    <w:rsid w:val="008E57C8"/>
    <w:rsid w:val="008E62DC"/>
    <w:rsid w:val="008E6590"/>
    <w:rsid w:val="008E7545"/>
    <w:rsid w:val="00902BCC"/>
    <w:rsid w:val="00903613"/>
    <w:rsid w:val="00907063"/>
    <w:rsid w:val="0090711E"/>
    <w:rsid w:val="00907BC9"/>
    <w:rsid w:val="00911EBA"/>
    <w:rsid w:val="00913228"/>
    <w:rsid w:val="00915E76"/>
    <w:rsid w:val="009167F6"/>
    <w:rsid w:val="00916F52"/>
    <w:rsid w:val="009209E8"/>
    <w:rsid w:val="00923EB4"/>
    <w:rsid w:val="00924B28"/>
    <w:rsid w:val="0093109D"/>
    <w:rsid w:val="00934D5D"/>
    <w:rsid w:val="00937352"/>
    <w:rsid w:val="009421B8"/>
    <w:rsid w:val="00944099"/>
    <w:rsid w:val="009451DA"/>
    <w:rsid w:val="009542C4"/>
    <w:rsid w:val="0095516A"/>
    <w:rsid w:val="00956862"/>
    <w:rsid w:val="00956E6C"/>
    <w:rsid w:val="009606B6"/>
    <w:rsid w:val="00962B7B"/>
    <w:rsid w:val="00966EDF"/>
    <w:rsid w:val="00970D14"/>
    <w:rsid w:val="0097214E"/>
    <w:rsid w:val="009721ED"/>
    <w:rsid w:val="009723AF"/>
    <w:rsid w:val="0097280A"/>
    <w:rsid w:val="00972DF1"/>
    <w:rsid w:val="00975AE3"/>
    <w:rsid w:val="00981BF4"/>
    <w:rsid w:val="00993B11"/>
    <w:rsid w:val="009A16A5"/>
    <w:rsid w:val="009A44A9"/>
    <w:rsid w:val="009B030B"/>
    <w:rsid w:val="009B37D4"/>
    <w:rsid w:val="009B3BD1"/>
    <w:rsid w:val="009B6B06"/>
    <w:rsid w:val="009C0132"/>
    <w:rsid w:val="009C2867"/>
    <w:rsid w:val="009C7D6D"/>
    <w:rsid w:val="009D0098"/>
    <w:rsid w:val="009D035C"/>
    <w:rsid w:val="009D1DBF"/>
    <w:rsid w:val="009D2832"/>
    <w:rsid w:val="009D2CD3"/>
    <w:rsid w:val="009D4980"/>
    <w:rsid w:val="009D59BE"/>
    <w:rsid w:val="009D737F"/>
    <w:rsid w:val="009E3A48"/>
    <w:rsid w:val="009E419C"/>
    <w:rsid w:val="009E41C9"/>
    <w:rsid w:val="009E53D7"/>
    <w:rsid w:val="009E5FC7"/>
    <w:rsid w:val="009E75D2"/>
    <w:rsid w:val="009E7BC1"/>
    <w:rsid w:val="009F47BE"/>
    <w:rsid w:val="009F5A08"/>
    <w:rsid w:val="009F7D38"/>
    <w:rsid w:val="00A022FF"/>
    <w:rsid w:val="00A03B49"/>
    <w:rsid w:val="00A164AE"/>
    <w:rsid w:val="00A166A3"/>
    <w:rsid w:val="00A263B8"/>
    <w:rsid w:val="00A33346"/>
    <w:rsid w:val="00A408C9"/>
    <w:rsid w:val="00A4110A"/>
    <w:rsid w:val="00A56AB6"/>
    <w:rsid w:val="00A632E5"/>
    <w:rsid w:val="00A64C06"/>
    <w:rsid w:val="00A72169"/>
    <w:rsid w:val="00A77EB5"/>
    <w:rsid w:val="00A817F9"/>
    <w:rsid w:val="00A83039"/>
    <w:rsid w:val="00A83566"/>
    <w:rsid w:val="00A83A8A"/>
    <w:rsid w:val="00A84104"/>
    <w:rsid w:val="00A86552"/>
    <w:rsid w:val="00A93BFF"/>
    <w:rsid w:val="00A94C59"/>
    <w:rsid w:val="00A96198"/>
    <w:rsid w:val="00AA0314"/>
    <w:rsid w:val="00AA2D41"/>
    <w:rsid w:val="00AA36C7"/>
    <w:rsid w:val="00AA4E45"/>
    <w:rsid w:val="00AB03E9"/>
    <w:rsid w:val="00AB45D9"/>
    <w:rsid w:val="00AB4CBB"/>
    <w:rsid w:val="00AB6681"/>
    <w:rsid w:val="00AC17ED"/>
    <w:rsid w:val="00AC35A8"/>
    <w:rsid w:val="00AD5DE1"/>
    <w:rsid w:val="00AE3897"/>
    <w:rsid w:val="00AE7FC1"/>
    <w:rsid w:val="00B00717"/>
    <w:rsid w:val="00B14D22"/>
    <w:rsid w:val="00B16182"/>
    <w:rsid w:val="00B2707B"/>
    <w:rsid w:val="00B31506"/>
    <w:rsid w:val="00B45F18"/>
    <w:rsid w:val="00B47E9F"/>
    <w:rsid w:val="00B47EBE"/>
    <w:rsid w:val="00B5078F"/>
    <w:rsid w:val="00B530DD"/>
    <w:rsid w:val="00B67CB9"/>
    <w:rsid w:val="00B761EE"/>
    <w:rsid w:val="00B829C1"/>
    <w:rsid w:val="00B8457B"/>
    <w:rsid w:val="00B868F4"/>
    <w:rsid w:val="00B92D30"/>
    <w:rsid w:val="00B94A8A"/>
    <w:rsid w:val="00BA31E3"/>
    <w:rsid w:val="00BA36CD"/>
    <w:rsid w:val="00BB7F09"/>
    <w:rsid w:val="00BC7051"/>
    <w:rsid w:val="00BD43B6"/>
    <w:rsid w:val="00BE2ED9"/>
    <w:rsid w:val="00BE41E6"/>
    <w:rsid w:val="00BE6010"/>
    <w:rsid w:val="00BE6DCE"/>
    <w:rsid w:val="00BE7560"/>
    <w:rsid w:val="00BF0252"/>
    <w:rsid w:val="00BF4D76"/>
    <w:rsid w:val="00BF570E"/>
    <w:rsid w:val="00BF5CB6"/>
    <w:rsid w:val="00C006D2"/>
    <w:rsid w:val="00C0078A"/>
    <w:rsid w:val="00C00C3B"/>
    <w:rsid w:val="00C0152E"/>
    <w:rsid w:val="00C0258D"/>
    <w:rsid w:val="00C04608"/>
    <w:rsid w:val="00C059B6"/>
    <w:rsid w:val="00C13AC8"/>
    <w:rsid w:val="00C13E3F"/>
    <w:rsid w:val="00C16994"/>
    <w:rsid w:val="00C20C47"/>
    <w:rsid w:val="00C2103D"/>
    <w:rsid w:val="00C23A0D"/>
    <w:rsid w:val="00C23B99"/>
    <w:rsid w:val="00C32486"/>
    <w:rsid w:val="00C347F4"/>
    <w:rsid w:val="00C351D2"/>
    <w:rsid w:val="00C37C1B"/>
    <w:rsid w:val="00C403D0"/>
    <w:rsid w:val="00C4050E"/>
    <w:rsid w:val="00C42ACF"/>
    <w:rsid w:val="00C52591"/>
    <w:rsid w:val="00C6785F"/>
    <w:rsid w:val="00C71CB4"/>
    <w:rsid w:val="00C724F1"/>
    <w:rsid w:val="00C72FD9"/>
    <w:rsid w:val="00C74E9F"/>
    <w:rsid w:val="00C75FAC"/>
    <w:rsid w:val="00C82951"/>
    <w:rsid w:val="00C8547A"/>
    <w:rsid w:val="00C9129F"/>
    <w:rsid w:val="00C9227F"/>
    <w:rsid w:val="00C93ADA"/>
    <w:rsid w:val="00C969DF"/>
    <w:rsid w:val="00CA62B8"/>
    <w:rsid w:val="00CA771A"/>
    <w:rsid w:val="00CB2D3F"/>
    <w:rsid w:val="00CB30CF"/>
    <w:rsid w:val="00CB5E10"/>
    <w:rsid w:val="00CC4DA4"/>
    <w:rsid w:val="00CC66BA"/>
    <w:rsid w:val="00CC696C"/>
    <w:rsid w:val="00CD2C36"/>
    <w:rsid w:val="00CD3CAA"/>
    <w:rsid w:val="00CE1570"/>
    <w:rsid w:val="00CE4ACA"/>
    <w:rsid w:val="00CE4B00"/>
    <w:rsid w:val="00CE774C"/>
    <w:rsid w:val="00CE7B4E"/>
    <w:rsid w:val="00CF189B"/>
    <w:rsid w:val="00CF3EDB"/>
    <w:rsid w:val="00D0082C"/>
    <w:rsid w:val="00D008D7"/>
    <w:rsid w:val="00D033D3"/>
    <w:rsid w:val="00D06340"/>
    <w:rsid w:val="00D1545B"/>
    <w:rsid w:val="00D22688"/>
    <w:rsid w:val="00D232AF"/>
    <w:rsid w:val="00D2733E"/>
    <w:rsid w:val="00D27713"/>
    <w:rsid w:val="00D3181F"/>
    <w:rsid w:val="00D31AC8"/>
    <w:rsid w:val="00D34719"/>
    <w:rsid w:val="00D440CD"/>
    <w:rsid w:val="00D450EE"/>
    <w:rsid w:val="00D45958"/>
    <w:rsid w:val="00D45F3D"/>
    <w:rsid w:val="00D53EB4"/>
    <w:rsid w:val="00D541C6"/>
    <w:rsid w:val="00D611A3"/>
    <w:rsid w:val="00D62952"/>
    <w:rsid w:val="00D634F8"/>
    <w:rsid w:val="00D651F1"/>
    <w:rsid w:val="00D66158"/>
    <w:rsid w:val="00D7211B"/>
    <w:rsid w:val="00D7441B"/>
    <w:rsid w:val="00D74FDA"/>
    <w:rsid w:val="00D76255"/>
    <w:rsid w:val="00D80953"/>
    <w:rsid w:val="00D870C5"/>
    <w:rsid w:val="00D90FD5"/>
    <w:rsid w:val="00D92603"/>
    <w:rsid w:val="00D94770"/>
    <w:rsid w:val="00D974DF"/>
    <w:rsid w:val="00DA0B6C"/>
    <w:rsid w:val="00DA1C25"/>
    <w:rsid w:val="00DA2ABC"/>
    <w:rsid w:val="00DB087D"/>
    <w:rsid w:val="00DB7AEE"/>
    <w:rsid w:val="00DC016D"/>
    <w:rsid w:val="00DC6CA9"/>
    <w:rsid w:val="00DC7DBB"/>
    <w:rsid w:val="00DD02B1"/>
    <w:rsid w:val="00DD060B"/>
    <w:rsid w:val="00DD07AF"/>
    <w:rsid w:val="00DD0E70"/>
    <w:rsid w:val="00DD1657"/>
    <w:rsid w:val="00DD17C1"/>
    <w:rsid w:val="00DD17D6"/>
    <w:rsid w:val="00DD7247"/>
    <w:rsid w:val="00DE1C27"/>
    <w:rsid w:val="00DE3FA7"/>
    <w:rsid w:val="00DE6B17"/>
    <w:rsid w:val="00DE744A"/>
    <w:rsid w:val="00DE7AF0"/>
    <w:rsid w:val="00DF240E"/>
    <w:rsid w:val="00E027DF"/>
    <w:rsid w:val="00E06435"/>
    <w:rsid w:val="00E07E98"/>
    <w:rsid w:val="00E10E1F"/>
    <w:rsid w:val="00E119AC"/>
    <w:rsid w:val="00E1346B"/>
    <w:rsid w:val="00E174FF"/>
    <w:rsid w:val="00E20AEB"/>
    <w:rsid w:val="00E21F4F"/>
    <w:rsid w:val="00E22B3F"/>
    <w:rsid w:val="00E22C1B"/>
    <w:rsid w:val="00E23CEC"/>
    <w:rsid w:val="00E30E91"/>
    <w:rsid w:val="00E3120A"/>
    <w:rsid w:val="00E432B9"/>
    <w:rsid w:val="00E43565"/>
    <w:rsid w:val="00E4404F"/>
    <w:rsid w:val="00E47293"/>
    <w:rsid w:val="00E53CE4"/>
    <w:rsid w:val="00E565F6"/>
    <w:rsid w:val="00E6327E"/>
    <w:rsid w:val="00E72D84"/>
    <w:rsid w:val="00E76819"/>
    <w:rsid w:val="00E819A9"/>
    <w:rsid w:val="00E827D8"/>
    <w:rsid w:val="00E84D41"/>
    <w:rsid w:val="00E90FE2"/>
    <w:rsid w:val="00E95142"/>
    <w:rsid w:val="00E974D1"/>
    <w:rsid w:val="00E97FF7"/>
    <w:rsid w:val="00EA175B"/>
    <w:rsid w:val="00EA24B2"/>
    <w:rsid w:val="00EA4FE4"/>
    <w:rsid w:val="00EA5616"/>
    <w:rsid w:val="00EB0547"/>
    <w:rsid w:val="00EB2597"/>
    <w:rsid w:val="00EB5C2D"/>
    <w:rsid w:val="00EB6E68"/>
    <w:rsid w:val="00EB78A0"/>
    <w:rsid w:val="00EC044F"/>
    <w:rsid w:val="00EC3C30"/>
    <w:rsid w:val="00EC7465"/>
    <w:rsid w:val="00ED1EAF"/>
    <w:rsid w:val="00ED2C1D"/>
    <w:rsid w:val="00ED68C5"/>
    <w:rsid w:val="00ED743C"/>
    <w:rsid w:val="00EE29D8"/>
    <w:rsid w:val="00EE3ABD"/>
    <w:rsid w:val="00EE568D"/>
    <w:rsid w:val="00EF3611"/>
    <w:rsid w:val="00F04DBB"/>
    <w:rsid w:val="00F04F2C"/>
    <w:rsid w:val="00F052B2"/>
    <w:rsid w:val="00F059D2"/>
    <w:rsid w:val="00F07148"/>
    <w:rsid w:val="00F16350"/>
    <w:rsid w:val="00F1660D"/>
    <w:rsid w:val="00F17A4D"/>
    <w:rsid w:val="00F2561D"/>
    <w:rsid w:val="00F25C58"/>
    <w:rsid w:val="00F25F62"/>
    <w:rsid w:val="00F26370"/>
    <w:rsid w:val="00F27A58"/>
    <w:rsid w:val="00F3511F"/>
    <w:rsid w:val="00F35D6E"/>
    <w:rsid w:val="00F368DC"/>
    <w:rsid w:val="00F37367"/>
    <w:rsid w:val="00F400D7"/>
    <w:rsid w:val="00F42A30"/>
    <w:rsid w:val="00F46C63"/>
    <w:rsid w:val="00F551CB"/>
    <w:rsid w:val="00F63CDF"/>
    <w:rsid w:val="00F71EF5"/>
    <w:rsid w:val="00F76712"/>
    <w:rsid w:val="00F816C8"/>
    <w:rsid w:val="00F84293"/>
    <w:rsid w:val="00F86FF2"/>
    <w:rsid w:val="00F90BC7"/>
    <w:rsid w:val="00F96EFD"/>
    <w:rsid w:val="00FA04FA"/>
    <w:rsid w:val="00FB5424"/>
    <w:rsid w:val="00FB59CD"/>
    <w:rsid w:val="00FB62B7"/>
    <w:rsid w:val="00FC24A8"/>
    <w:rsid w:val="00FC3D2F"/>
    <w:rsid w:val="00FC503D"/>
    <w:rsid w:val="00FD1F59"/>
    <w:rsid w:val="00FD33B8"/>
    <w:rsid w:val="00FD359C"/>
    <w:rsid w:val="00FD42AE"/>
    <w:rsid w:val="00FD55D4"/>
    <w:rsid w:val="00FD7196"/>
    <w:rsid w:val="00FE1A78"/>
    <w:rsid w:val="00FF1FB4"/>
    <w:rsid w:val="00FF213F"/>
    <w:rsid w:val="00FF29D2"/>
    <w:rsid w:val="00FF438B"/>
    <w:rsid w:val="00FF5F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D6"/>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0C23D6"/>
    <w:pPr>
      <w:keepNext/>
      <w:jc w:val="both"/>
      <w:outlineLvl w:val="0"/>
    </w:pPr>
    <w:rPr>
      <w:rFonts w:ascii="Arial" w:hAnsi="Arial"/>
      <w:b/>
      <w:noProof/>
      <w:sz w:val="14"/>
    </w:rPr>
  </w:style>
  <w:style w:type="paragraph" w:styleId="Ttulo2">
    <w:name w:val="heading 2"/>
    <w:basedOn w:val="Normal"/>
    <w:next w:val="Normal"/>
    <w:link w:val="Ttulo2Car"/>
    <w:qFormat/>
    <w:rsid w:val="000C23D6"/>
    <w:pPr>
      <w:keepNext/>
      <w:spacing w:line="360" w:lineRule="auto"/>
      <w:outlineLvl w:val="1"/>
    </w:pPr>
    <w:rPr>
      <w:rFonts w:ascii="Arial" w:hAnsi="Arial"/>
      <w:sz w:val="24"/>
      <w:lang w:val="es-ES"/>
    </w:rPr>
  </w:style>
  <w:style w:type="paragraph" w:styleId="Ttulo3">
    <w:name w:val="heading 3"/>
    <w:basedOn w:val="Normal"/>
    <w:next w:val="Normal"/>
    <w:link w:val="Ttulo3Car"/>
    <w:qFormat/>
    <w:rsid w:val="000C23D6"/>
    <w:pPr>
      <w:keepNext/>
      <w:outlineLvl w:val="2"/>
    </w:pPr>
    <w:rPr>
      <w:rFonts w:ascii="Arial" w:hAnsi="Arial"/>
      <w:b/>
      <w:sz w:val="24"/>
    </w:rPr>
  </w:style>
  <w:style w:type="paragraph" w:styleId="Ttulo4">
    <w:name w:val="heading 4"/>
    <w:basedOn w:val="Normal"/>
    <w:next w:val="Normal"/>
    <w:link w:val="Ttulo4Car"/>
    <w:qFormat/>
    <w:rsid w:val="000C23D6"/>
    <w:pPr>
      <w:keepNext/>
      <w:jc w:val="both"/>
      <w:outlineLvl w:val="3"/>
    </w:pPr>
    <w:rPr>
      <w:rFonts w:ascii="Arial" w:hAnsi="Arial"/>
      <w:sz w:val="24"/>
    </w:rPr>
  </w:style>
  <w:style w:type="paragraph" w:styleId="Ttulo5">
    <w:name w:val="heading 5"/>
    <w:basedOn w:val="Normal"/>
    <w:next w:val="Normal"/>
    <w:link w:val="Ttulo5Car"/>
    <w:qFormat/>
    <w:rsid w:val="000C23D6"/>
    <w:pPr>
      <w:keepNext/>
      <w:jc w:val="center"/>
      <w:outlineLvl w:val="4"/>
    </w:pPr>
    <w:rPr>
      <w:rFonts w:ascii="Arial" w:hAnsi="Arial"/>
      <w:b/>
      <w:sz w:val="18"/>
      <w:u w:val="single"/>
      <w:lang w:val="es-ES"/>
    </w:rPr>
  </w:style>
  <w:style w:type="paragraph" w:styleId="Ttulo6">
    <w:name w:val="heading 6"/>
    <w:basedOn w:val="Normal"/>
    <w:next w:val="Normal"/>
    <w:link w:val="Ttulo6Car"/>
    <w:qFormat/>
    <w:rsid w:val="000C23D6"/>
    <w:pPr>
      <w:keepNext/>
      <w:ind w:left="993" w:hanging="993"/>
      <w:jc w:val="both"/>
      <w:outlineLvl w:val="5"/>
    </w:pPr>
    <w:rPr>
      <w:rFonts w:ascii="Arial" w:hAnsi="Arial"/>
      <w:sz w:val="24"/>
    </w:rPr>
  </w:style>
  <w:style w:type="paragraph" w:styleId="Ttulo7">
    <w:name w:val="heading 7"/>
    <w:basedOn w:val="Normal"/>
    <w:next w:val="Normal"/>
    <w:link w:val="Ttulo7Car"/>
    <w:qFormat/>
    <w:rsid w:val="000C23D6"/>
    <w:pPr>
      <w:keepNext/>
      <w:ind w:left="993" w:hanging="284"/>
      <w:jc w:val="both"/>
      <w:outlineLvl w:val="6"/>
    </w:pPr>
    <w:rPr>
      <w:rFonts w:ascii="Arial" w:hAnsi="Arial"/>
      <w:sz w:val="24"/>
    </w:rPr>
  </w:style>
  <w:style w:type="paragraph" w:styleId="Ttulo8">
    <w:name w:val="heading 8"/>
    <w:basedOn w:val="Normal"/>
    <w:next w:val="Normal"/>
    <w:link w:val="Ttulo8Car"/>
    <w:qFormat/>
    <w:rsid w:val="000C23D6"/>
    <w:pPr>
      <w:keepNext/>
      <w:ind w:hanging="993"/>
      <w:jc w:val="both"/>
      <w:outlineLvl w:val="7"/>
    </w:pPr>
    <w:rPr>
      <w:rFonts w:ascii="Arial" w:hAnsi="Arial"/>
      <w:b/>
      <w:sz w:val="24"/>
    </w:rPr>
  </w:style>
  <w:style w:type="paragraph" w:styleId="Ttulo9">
    <w:name w:val="heading 9"/>
    <w:basedOn w:val="Normal"/>
    <w:next w:val="Normal"/>
    <w:link w:val="Ttulo9Car"/>
    <w:qFormat/>
    <w:rsid w:val="000C23D6"/>
    <w:pPr>
      <w:keepNext/>
      <w:jc w:val="both"/>
      <w:outlineLvl w:val="8"/>
    </w:pPr>
    <w:rPr>
      <w:rFonts w:ascii="Arial" w:hAnsi="Arial"/>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23D6"/>
    <w:rPr>
      <w:rFonts w:ascii="Arial" w:eastAsia="Times New Roman" w:hAnsi="Arial" w:cs="Times New Roman"/>
      <w:b/>
      <w:noProof/>
      <w:sz w:val="14"/>
      <w:szCs w:val="20"/>
      <w:lang w:val="es-ES_tradnl" w:eastAsia="es-ES"/>
    </w:rPr>
  </w:style>
  <w:style w:type="character" w:customStyle="1" w:styleId="Ttulo2Car">
    <w:name w:val="Título 2 Car"/>
    <w:basedOn w:val="Fuentedeprrafopredeter"/>
    <w:link w:val="Ttulo2"/>
    <w:rsid w:val="000C23D6"/>
    <w:rPr>
      <w:rFonts w:ascii="Arial" w:eastAsia="Times New Roman" w:hAnsi="Arial" w:cs="Times New Roman"/>
      <w:sz w:val="24"/>
      <w:szCs w:val="20"/>
      <w:lang w:val="es-ES" w:eastAsia="es-ES"/>
    </w:rPr>
  </w:style>
  <w:style w:type="character" w:customStyle="1" w:styleId="Ttulo3Car">
    <w:name w:val="Título 3 Car"/>
    <w:basedOn w:val="Fuentedeprrafopredeter"/>
    <w:link w:val="Ttulo3"/>
    <w:rsid w:val="000C23D6"/>
    <w:rPr>
      <w:rFonts w:ascii="Arial" w:eastAsia="Times New Roman" w:hAnsi="Arial" w:cs="Times New Roman"/>
      <w:b/>
      <w:sz w:val="24"/>
      <w:szCs w:val="20"/>
      <w:lang w:val="es-ES_tradnl" w:eastAsia="es-ES"/>
    </w:rPr>
  </w:style>
  <w:style w:type="character" w:customStyle="1" w:styleId="Ttulo4Car">
    <w:name w:val="Título 4 Car"/>
    <w:basedOn w:val="Fuentedeprrafopredeter"/>
    <w:link w:val="Ttulo4"/>
    <w:rsid w:val="000C23D6"/>
    <w:rPr>
      <w:rFonts w:ascii="Arial" w:eastAsia="Times New Roman" w:hAnsi="Arial" w:cs="Times New Roman"/>
      <w:sz w:val="24"/>
      <w:szCs w:val="20"/>
      <w:lang w:val="es-ES_tradnl" w:eastAsia="es-ES"/>
    </w:rPr>
  </w:style>
  <w:style w:type="character" w:customStyle="1" w:styleId="Ttulo5Car">
    <w:name w:val="Título 5 Car"/>
    <w:basedOn w:val="Fuentedeprrafopredeter"/>
    <w:link w:val="Ttulo5"/>
    <w:rsid w:val="000C23D6"/>
    <w:rPr>
      <w:rFonts w:ascii="Arial" w:eastAsia="Times New Roman" w:hAnsi="Arial" w:cs="Times New Roman"/>
      <w:b/>
      <w:sz w:val="18"/>
      <w:szCs w:val="20"/>
      <w:u w:val="single"/>
      <w:lang w:val="es-ES" w:eastAsia="es-ES"/>
    </w:rPr>
  </w:style>
  <w:style w:type="character" w:customStyle="1" w:styleId="Ttulo6Car">
    <w:name w:val="Título 6 Car"/>
    <w:basedOn w:val="Fuentedeprrafopredeter"/>
    <w:link w:val="Ttulo6"/>
    <w:rsid w:val="000C23D6"/>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rsid w:val="000C23D6"/>
    <w:rPr>
      <w:rFonts w:ascii="Arial" w:eastAsia="Times New Roman" w:hAnsi="Arial" w:cs="Times New Roman"/>
      <w:sz w:val="24"/>
      <w:szCs w:val="20"/>
      <w:lang w:val="es-ES_tradnl" w:eastAsia="es-ES"/>
    </w:rPr>
  </w:style>
  <w:style w:type="character" w:customStyle="1" w:styleId="Ttulo8Car">
    <w:name w:val="Título 8 Car"/>
    <w:basedOn w:val="Fuentedeprrafopredeter"/>
    <w:link w:val="Ttulo8"/>
    <w:rsid w:val="000C23D6"/>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0C23D6"/>
    <w:rPr>
      <w:rFonts w:ascii="Arial" w:eastAsia="Times New Roman" w:hAnsi="Arial" w:cs="Times New Roman"/>
      <w:b/>
      <w:szCs w:val="20"/>
      <w:lang w:val="es-ES" w:eastAsia="es-ES"/>
    </w:rPr>
  </w:style>
  <w:style w:type="paragraph" w:styleId="Encabezado">
    <w:name w:val="header"/>
    <w:basedOn w:val="Normal"/>
    <w:link w:val="EncabezadoCar"/>
    <w:rsid w:val="000C23D6"/>
    <w:pPr>
      <w:tabs>
        <w:tab w:val="center" w:pos="4419"/>
        <w:tab w:val="right" w:pos="8838"/>
      </w:tabs>
    </w:pPr>
  </w:style>
  <w:style w:type="character" w:customStyle="1" w:styleId="EncabezadoCar">
    <w:name w:val="Encabezado Car"/>
    <w:basedOn w:val="Fuentedeprrafopredeter"/>
    <w:link w:val="Encabezado"/>
    <w:rsid w:val="000C23D6"/>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0C23D6"/>
    <w:pPr>
      <w:tabs>
        <w:tab w:val="center" w:pos="4419"/>
        <w:tab w:val="right" w:pos="8838"/>
      </w:tabs>
    </w:pPr>
  </w:style>
  <w:style w:type="character" w:customStyle="1" w:styleId="PiedepginaCar">
    <w:name w:val="Pie de página Car"/>
    <w:basedOn w:val="Fuentedeprrafopredeter"/>
    <w:link w:val="Piedepgina"/>
    <w:rsid w:val="000C23D6"/>
    <w:rPr>
      <w:rFonts w:ascii="Times New Roman" w:eastAsia="Times New Roman" w:hAnsi="Times New Roman" w:cs="Times New Roman"/>
      <w:sz w:val="20"/>
      <w:szCs w:val="20"/>
      <w:lang w:val="es-ES_tradnl" w:eastAsia="es-ES"/>
    </w:rPr>
  </w:style>
  <w:style w:type="paragraph" w:styleId="Mapadeldocumento">
    <w:name w:val="Document Map"/>
    <w:basedOn w:val="Normal"/>
    <w:link w:val="MapadeldocumentoCar"/>
    <w:semiHidden/>
    <w:rsid w:val="000C23D6"/>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0C23D6"/>
    <w:rPr>
      <w:rFonts w:ascii="Tahoma" w:eastAsia="Times New Roman" w:hAnsi="Tahoma" w:cs="Times New Roman"/>
      <w:sz w:val="20"/>
      <w:szCs w:val="20"/>
      <w:shd w:val="clear" w:color="auto" w:fill="000080"/>
      <w:lang w:val="es-ES_tradnl" w:eastAsia="es-ES"/>
    </w:rPr>
  </w:style>
  <w:style w:type="paragraph" w:styleId="Textosinformato">
    <w:name w:val="Plain Text"/>
    <w:basedOn w:val="Normal"/>
    <w:link w:val="TextosinformatoCar"/>
    <w:rsid w:val="000C23D6"/>
    <w:rPr>
      <w:rFonts w:ascii="Courier New" w:hAnsi="Courier New"/>
      <w:lang w:val="es-ES"/>
    </w:rPr>
  </w:style>
  <w:style w:type="character" w:customStyle="1" w:styleId="TextosinformatoCar">
    <w:name w:val="Texto sin formato Car"/>
    <w:basedOn w:val="Fuentedeprrafopredeter"/>
    <w:link w:val="Textosinformato"/>
    <w:rsid w:val="000C23D6"/>
    <w:rPr>
      <w:rFonts w:ascii="Courier New" w:eastAsia="Times New Roman" w:hAnsi="Courier New" w:cs="Times New Roman"/>
      <w:sz w:val="20"/>
      <w:szCs w:val="20"/>
      <w:lang w:val="es-ES" w:eastAsia="es-ES"/>
    </w:rPr>
  </w:style>
  <w:style w:type="character" w:styleId="Hipervnculo">
    <w:name w:val="Hyperlink"/>
    <w:rsid w:val="000C23D6"/>
    <w:rPr>
      <w:color w:val="0000FF"/>
      <w:u w:val="single"/>
    </w:rPr>
  </w:style>
  <w:style w:type="paragraph" w:styleId="Textoindependiente">
    <w:name w:val="Body Text"/>
    <w:basedOn w:val="Normal"/>
    <w:link w:val="TextoindependienteCar"/>
    <w:rsid w:val="000C23D6"/>
    <w:pPr>
      <w:ind w:right="72"/>
    </w:pPr>
    <w:rPr>
      <w:rFonts w:ascii="Arial" w:hAnsi="Arial"/>
      <w:sz w:val="22"/>
      <w:lang w:val="es-ES"/>
    </w:rPr>
  </w:style>
  <w:style w:type="character" w:customStyle="1" w:styleId="TextoindependienteCar">
    <w:name w:val="Texto independiente Car"/>
    <w:basedOn w:val="Fuentedeprrafopredeter"/>
    <w:link w:val="Textoindependiente"/>
    <w:rsid w:val="000C23D6"/>
    <w:rPr>
      <w:rFonts w:ascii="Arial" w:eastAsia="Times New Roman" w:hAnsi="Arial" w:cs="Times New Roman"/>
      <w:szCs w:val="20"/>
      <w:lang w:val="es-ES" w:eastAsia="es-ES"/>
    </w:rPr>
  </w:style>
  <w:style w:type="paragraph" w:customStyle="1" w:styleId="Ttulo50">
    <w:name w:val="T’tulo 5"/>
    <w:basedOn w:val="Normal"/>
    <w:next w:val="Normal"/>
    <w:rsid w:val="000C23D6"/>
    <w:pPr>
      <w:keepNext/>
      <w:jc w:val="both"/>
    </w:pPr>
    <w:rPr>
      <w:rFonts w:ascii="Arial" w:hAnsi="Arial"/>
      <w:b/>
      <w:sz w:val="24"/>
      <w:lang w:val="es-ES"/>
    </w:rPr>
  </w:style>
  <w:style w:type="paragraph" w:styleId="Ttulo">
    <w:name w:val="Title"/>
    <w:basedOn w:val="Normal"/>
    <w:link w:val="TtuloCar"/>
    <w:qFormat/>
    <w:rsid w:val="000C23D6"/>
    <w:pPr>
      <w:jc w:val="center"/>
    </w:pPr>
    <w:rPr>
      <w:rFonts w:ascii="Arial" w:hAnsi="Arial"/>
      <w:b/>
      <w:sz w:val="24"/>
    </w:rPr>
  </w:style>
  <w:style w:type="character" w:customStyle="1" w:styleId="TtuloCar">
    <w:name w:val="Título Car"/>
    <w:basedOn w:val="Fuentedeprrafopredeter"/>
    <w:link w:val="Ttulo"/>
    <w:rsid w:val="000C23D6"/>
    <w:rPr>
      <w:rFonts w:ascii="Arial" w:eastAsia="Times New Roman" w:hAnsi="Arial" w:cs="Times New Roman"/>
      <w:b/>
      <w:sz w:val="24"/>
      <w:szCs w:val="20"/>
      <w:lang w:val="es-ES_tradnl" w:eastAsia="es-ES"/>
    </w:rPr>
  </w:style>
  <w:style w:type="paragraph" w:styleId="Subttulo">
    <w:name w:val="Subtitle"/>
    <w:basedOn w:val="Normal"/>
    <w:link w:val="SubttuloCar"/>
    <w:qFormat/>
    <w:rsid w:val="000C23D6"/>
    <w:pPr>
      <w:jc w:val="center"/>
    </w:pPr>
    <w:rPr>
      <w:rFonts w:ascii="Arial" w:hAnsi="Arial"/>
      <w:b/>
      <w:sz w:val="24"/>
    </w:rPr>
  </w:style>
  <w:style w:type="character" w:customStyle="1" w:styleId="SubttuloCar">
    <w:name w:val="Subtítulo Car"/>
    <w:basedOn w:val="Fuentedeprrafopredeter"/>
    <w:link w:val="Subttulo"/>
    <w:rsid w:val="000C23D6"/>
    <w:rPr>
      <w:rFonts w:ascii="Arial" w:eastAsia="Times New Roman" w:hAnsi="Arial" w:cs="Times New Roman"/>
      <w:b/>
      <w:sz w:val="24"/>
      <w:szCs w:val="20"/>
      <w:lang w:val="es-ES_tradnl" w:eastAsia="es-ES"/>
    </w:rPr>
  </w:style>
  <w:style w:type="paragraph" w:styleId="Textoindependiente2">
    <w:name w:val="Body Text 2"/>
    <w:basedOn w:val="Normal"/>
    <w:link w:val="Textoindependiente2Car"/>
    <w:rsid w:val="000C23D6"/>
    <w:pPr>
      <w:spacing w:line="360" w:lineRule="auto"/>
      <w:jc w:val="both"/>
    </w:pPr>
    <w:rPr>
      <w:rFonts w:ascii="Arial" w:hAnsi="Arial"/>
      <w:sz w:val="22"/>
    </w:rPr>
  </w:style>
  <w:style w:type="character" w:customStyle="1" w:styleId="Textoindependiente2Car">
    <w:name w:val="Texto independiente 2 Car"/>
    <w:basedOn w:val="Fuentedeprrafopredeter"/>
    <w:link w:val="Textoindependiente2"/>
    <w:rsid w:val="000C23D6"/>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0C23D6"/>
    <w:pPr>
      <w:jc w:val="both"/>
    </w:pPr>
    <w:rPr>
      <w:rFonts w:ascii="Arial" w:hAnsi="Arial"/>
      <w:sz w:val="24"/>
    </w:rPr>
  </w:style>
  <w:style w:type="character" w:customStyle="1" w:styleId="Textoindependiente3Car">
    <w:name w:val="Texto independiente 3 Car"/>
    <w:basedOn w:val="Fuentedeprrafopredeter"/>
    <w:link w:val="Textoindependiente3"/>
    <w:rsid w:val="000C23D6"/>
    <w:rPr>
      <w:rFonts w:ascii="Arial" w:eastAsia="Times New Roman" w:hAnsi="Arial" w:cs="Times New Roman"/>
      <w:sz w:val="24"/>
      <w:szCs w:val="20"/>
      <w:lang w:val="es-ES_tradnl" w:eastAsia="es-ES"/>
    </w:rPr>
  </w:style>
  <w:style w:type="paragraph" w:styleId="Textodeglobo">
    <w:name w:val="Balloon Text"/>
    <w:basedOn w:val="Normal"/>
    <w:link w:val="TextodegloboCar"/>
    <w:semiHidden/>
    <w:rsid w:val="000C23D6"/>
    <w:rPr>
      <w:rFonts w:ascii="Tahoma" w:hAnsi="Tahoma" w:cs="Tahoma"/>
      <w:sz w:val="16"/>
      <w:szCs w:val="16"/>
    </w:rPr>
  </w:style>
  <w:style w:type="character" w:customStyle="1" w:styleId="TextodegloboCar">
    <w:name w:val="Texto de globo Car"/>
    <w:basedOn w:val="Fuentedeprrafopredeter"/>
    <w:link w:val="Textodeglobo"/>
    <w:semiHidden/>
    <w:rsid w:val="000C23D6"/>
    <w:rPr>
      <w:rFonts w:ascii="Tahoma" w:eastAsia="Times New Roman" w:hAnsi="Tahoma" w:cs="Tahoma"/>
      <w:sz w:val="16"/>
      <w:szCs w:val="16"/>
      <w:lang w:val="es-ES_tradnl" w:eastAsia="es-ES"/>
    </w:rPr>
  </w:style>
  <w:style w:type="character" w:customStyle="1" w:styleId="enlaces1">
    <w:name w:val="enlaces1"/>
    <w:rsid w:val="000C23D6"/>
    <w:rPr>
      <w:rFonts w:ascii="Arial" w:hAnsi="Arial" w:cs="Arial" w:hint="default"/>
      <w:color w:val="000000"/>
      <w:sz w:val="22"/>
      <w:szCs w:val="22"/>
    </w:rPr>
  </w:style>
  <w:style w:type="character" w:styleId="Nmerodepgina">
    <w:name w:val="page number"/>
    <w:basedOn w:val="Fuentedeprrafopredeter"/>
    <w:rsid w:val="000C23D6"/>
  </w:style>
  <w:style w:type="paragraph" w:styleId="Textodebloque">
    <w:name w:val="Block Text"/>
    <w:basedOn w:val="Normal"/>
    <w:rsid w:val="000C23D6"/>
    <w:pPr>
      <w:tabs>
        <w:tab w:val="left" w:pos="188"/>
        <w:tab w:val="left" w:pos="850"/>
      </w:tabs>
      <w:ind w:left="57" w:right="57"/>
      <w:jc w:val="both"/>
    </w:pPr>
    <w:rPr>
      <w:rFonts w:ascii="Verdana" w:hAnsi="Verdana"/>
      <w:sz w:val="18"/>
      <w:szCs w:val="24"/>
      <w:lang w:val="es-ES"/>
    </w:rPr>
  </w:style>
  <w:style w:type="paragraph" w:customStyle="1" w:styleId="Vieta">
    <w:name w:val="Viñeta"/>
    <w:basedOn w:val="Prrafodelista"/>
    <w:autoRedefine/>
    <w:qFormat/>
    <w:rsid w:val="002C7DF9"/>
    <w:pPr>
      <w:tabs>
        <w:tab w:val="left" w:pos="435"/>
      </w:tabs>
      <w:ind w:left="0" w:right="51"/>
      <w:jc w:val="both"/>
    </w:pPr>
    <w:rPr>
      <w:rFonts w:ascii="Arial" w:eastAsia="Batang" w:hAnsi="Arial" w:cs="Arial"/>
      <w:lang w:val="es-MX"/>
    </w:rPr>
  </w:style>
  <w:style w:type="paragraph" w:styleId="Prrafodelista">
    <w:name w:val="List Paragraph"/>
    <w:basedOn w:val="Normal"/>
    <w:uiPriority w:val="99"/>
    <w:qFormat/>
    <w:rsid w:val="000C23D6"/>
    <w:pPr>
      <w:ind w:left="708"/>
    </w:pPr>
  </w:style>
  <w:style w:type="paragraph" w:styleId="Textonotapie">
    <w:name w:val="footnote text"/>
    <w:aliases w:val="ft,Texto nota pie_mujer"/>
    <w:basedOn w:val="Normal"/>
    <w:link w:val="TextonotapieCar"/>
    <w:uiPriority w:val="99"/>
    <w:rsid w:val="000C23D6"/>
  </w:style>
  <w:style w:type="character" w:customStyle="1" w:styleId="TextonotapieCar">
    <w:name w:val="Texto nota pie Car"/>
    <w:aliases w:val="ft Car,Texto nota pie_mujer Car"/>
    <w:basedOn w:val="Fuentedeprrafopredeter"/>
    <w:link w:val="Textonotapie"/>
    <w:uiPriority w:val="99"/>
    <w:rsid w:val="000C23D6"/>
    <w:rPr>
      <w:rFonts w:ascii="Times New Roman" w:eastAsia="Times New Roman" w:hAnsi="Times New Roman" w:cs="Times New Roman"/>
      <w:sz w:val="20"/>
      <w:szCs w:val="20"/>
      <w:lang w:val="es-ES_tradnl" w:eastAsia="es-ES"/>
    </w:rPr>
  </w:style>
  <w:style w:type="character" w:styleId="Refdenotaalpie">
    <w:name w:val="footnote reference"/>
    <w:uiPriority w:val="99"/>
    <w:rsid w:val="000C23D6"/>
    <w:rPr>
      <w:rFonts w:cs="Times New Roman"/>
      <w:vertAlign w:val="superscript"/>
    </w:rPr>
  </w:style>
  <w:style w:type="paragraph" w:customStyle="1" w:styleId="Artculo">
    <w:name w:val="Artículo"/>
    <w:basedOn w:val="Normal"/>
    <w:next w:val="Normal"/>
    <w:uiPriority w:val="99"/>
    <w:rsid w:val="000C23D6"/>
    <w:pPr>
      <w:numPr>
        <w:ilvl w:val="3"/>
        <w:numId w:val="8"/>
      </w:numPr>
      <w:spacing w:before="200"/>
      <w:ind w:left="360" w:hanging="360"/>
      <w:outlineLvl w:val="3"/>
    </w:pPr>
    <w:rPr>
      <w:lang w:val="es-ES"/>
    </w:rPr>
  </w:style>
  <w:style w:type="paragraph" w:customStyle="1" w:styleId="Preambulo">
    <w:name w:val="Preambulo"/>
    <w:basedOn w:val="Normal"/>
    <w:next w:val="Normal"/>
    <w:uiPriority w:val="99"/>
    <w:rsid w:val="000C23D6"/>
    <w:pPr>
      <w:numPr>
        <w:numId w:val="8"/>
      </w:numPr>
      <w:jc w:val="center"/>
      <w:outlineLvl w:val="0"/>
    </w:pPr>
    <w:rPr>
      <w:b/>
      <w:caps/>
      <w:sz w:val="24"/>
      <w:lang w:val="es-ES"/>
    </w:rPr>
  </w:style>
  <w:style w:type="paragraph" w:customStyle="1" w:styleId="PargrafoNumerado">
    <w:name w:val="ParágrafoNumerado"/>
    <w:basedOn w:val="Normal"/>
    <w:next w:val="Normal"/>
    <w:uiPriority w:val="99"/>
    <w:rsid w:val="000C23D6"/>
    <w:pPr>
      <w:numPr>
        <w:ilvl w:val="4"/>
        <w:numId w:val="8"/>
      </w:numPr>
      <w:outlineLvl w:val="4"/>
    </w:pPr>
    <w:rPr>
      <w:lang w:val="es-ES"/>
    </w:rPr>
  </w:style>
  <w:style w:type="paragraph" w:customStyle="1" w:styleId="TtuloPreliminar">
    <w:name w:val="TítuloPreliminar"/>
    <w:basedOn w:val="Normal"/>
    <w:next w:val="Normal"/>
    <w:uiPriority w:val="99"/>
    <w:rsid w:val="000C23D6"/>
    <w:pPr>
      <w:numPr>
        <w:ilvl w:val="1"/>
        <w:numId w:val="8"/>
      </w:numPr>
      <w:jc w:val="center"/>
      <w:outlineLvl w:val="1"/>
    </w:pPr>
    <w:rPr>
      <w:b/>
      <w:caps/>
      <w:sz w:val="24"/>
      <w:lang w:val="es-ES"/>
    </w:rPr>
  </w:style>
  <w:style w:type="paragraph" w:customStyle="1" w:styleId="CaptuloPreliminar">
    <w:name w:val="CapítuloPreliminar"/>
    <w:basedOn w:val="Normal"/>
    <w:next w:val="Normal"/>
    <w:uiPriority w:val="99"/>
    <w:rsid w:val="000C23D6"/>
    <w:pPr>
      <w:numPr>
        <w:ilvl w:val="2"/>
        <w:numId w:val="8"/>
      </w:numPr>
      <w:spacing w:before="200"/>
      <w:jc w:val="center"/>
      <w:outlineLvl w:val="2"/>
    </w:pPr>
    <w:rPr>
      <w:b/>
      <w:caps/>
      <w:lang w:val="es-ES"/>
    </w:rPr>
  </w:style>
  <w:style w:type="paragraph" w:customStyle="1" w:styleId="toa">
    <w:name w:val="toa"/>
    <w:basedOn w:val="Normal"/>
    <w:uiPriority w:val="99"/>
    <w:rsid w:val="00FD1F59"/>
    <w:pPr>
      <w:tabs>
        <w:tab w:val="left" w:pos="9000"/>
        <w:tab w:val="right" w:pos="9360"/>
      </w:tabs>
      <w:suppressAutoHyphens/>
      <w:spacing w:after="240"/>
      <w:jc w:val="both"/>
    </w:pPr>
    <w:rPr>
      <w:rFonts w:ascii="Univers" w:hAnsi="Univer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D6"/>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0C23D6"/>
    <w:pPr>
      <w:keepNext/>
      <w:jc w:val="both"/>
      <w:outlineLvl w:val="0"/>
    </w:pPr>
    <w:rPr>
      <w:rFonts w:ascii="Arial" w:hAnsi="Arial"/>
      <w:b/>
      <w:noProof/>
      <w:sz w:val="14"/>
    </w:rPr>
  </w:style>
  <w:style w:type="paragraph" w:styleId="Ttulo2">
    <w:name w:val="heading 2"/>
    <w:basedOn w:val="Normal"/>
    <w:next w:val="Normal"/>
    <w:link w:val="Ttulo2Car"/>
    <w:qFormat/>
    <w:rsid w:val="000C23D6"/>
    <w:pPr>
      <w:keepNext/>
      <w:spacing w:line="360" w:lineRule="auto"/>
      <w:outlineLvl w:val="1"/>
    </w:pPr>
    <w:rPr>
      <w:rFonts w:ascii="Arial" w:hAnsi="Arial"/>
      <w:sz w:val="24"/>
      <w:lang w:val="es-ES"/>
    </w:rPr>
  </w:style>
  <w:style w:type="paragraph" w:styleId="Ttulo3">
    <w:name w:val="heading 3"/>
    <w:basedOn w:val="Normal"/>
    <w:next w:val="Normal"/>
    <w:link w:val="Ttulo3Car"/>
    <w:qFormat/>
    <w:rsid w:val="000C23D6"/>
    <w:pPr>
      <w:keepNext/>
      <w:outlineLvl w:val="2"/>
    </w:pPr>
    <w:rPr>
      <w:rFonts w:ascii="Arial" w:hAnsi="Arial"/>
      <w:b/>
      <w:sz w:val="24"/>
    </w:rPr>
  </w:style>
  <w:style w:type="paragraph" w:styleId="Ttulo4">
    <w:name w:val="heading 4"/>
    <w:basedOn w:val="Normal"/>
    <w:next w:val="Normal"/>
    <w:link w:val="Ttulo4Car"/>
    <w:qFormat/>
    <w:rsid w:val="000C23D6"/>
    <w:pPr>
      <w:keepNext/>
      <w:jc w:val="both"/>
      <w:outlineLvl w:val="3"/>
    </w:pPr>
    <w:rPr>
      <w:rFonts w:ascii="Arial" w:hAnsi="Arial"/>
      <w:sz w:val="24"/>
    </w:rPr>
  </w:style>
  <w:style w:type="paragraph" w:styleId="Ttulo5">
    <w:name w:val="heading 5"/>
    <w:basedOn w:val="Normal"/>
    <w:next w:val="Normal"/>
    <w:link w:val="Ttulo5Car"/>
    <w:qFormat/>
    <w:rsid w:val="000C23D6"/>
    <w:pPr>
      <w:keepNext/>
      <w:jc w:val="center"/>
      <w:outlineLvl w:val="4"/>
    </w:pPr>
    <w:rPr>
      <w:rFonts w:ascii="Arial" w:hAnsi="Arial"/>
      <w:b/>
      <w:sz w:val="18"/>
      <w:u w:val="single"/>
      <w:lang w:val="es-ES"/>
    </w:rPr>
  </w:style>
  <w:style w:type="paragraph" w:styleId="Ttulo6">
    <w:name w:val="heading 6"/>
    <w:basedOn w:val="Normal"/>
    <w:next w:val="Normal"/>
    <w:link w:val="Ttulo6Car"/>
    <w:qFormat/>
    <w:rsid w:val="000C23D6"/>
    <w:pPr>
      <w:keepNext/>
      <w:ind w:left="993" w:hanging="993"/>
      <w:jc w:val="both"/>
      <w:outlineLvl w:val="5"/>
    </w:pPr>
    <w:rPr>
      <w:rFonts w:ascii="Arial" w:hAnsi="Arial"/>
      <w:sz w:val="24"/>
    </w:rPr>
  </w:style>
  <w:style w:type="paragraph" w:styleId="Ttulo7">
    <w:name w:val="heading 7"/>
    <w:basedOn w:val="Normal"/>
    <w:next w:val="Normal"/>
    <w:link w:val="Ttulo7Car"/>
    <w:qFormat/>
    <w:rsid w:val="000C23D6"/>
    <w:pPr>
      <w:keepNext/>
      <w:ind w:left="993" w:hanging="284"/>
      <w:jc w:val="both"/>
      <w:outlineLvl w:val="6"/>
    </w:pPr>
    <w:rPr>
      <w:rFonts w:ascii="Arial" w:hAnsi="Arial"/>
      <w:sz w:val="24"/>
    </w:rPr>
  </w:style>
  <w:style w:type="paragraph" w:styleId="Ttulo8">
    <w:name w:val="heading 8"/>
    <w:basedOn w:val="Normal"/>
    <w:next w:val="Normal"/>
    <w:link w:val="Ttulo8Car"/>
    <w:qFormat/>
    <w:rsid w:val="000C23D6"/>
    <w:pPr>
      <w:keepNext/>
      <w:ind w:hanging="993"/>
      <w:jc w:val="both"/>
      <w:outlineLvl w:val="7"/>
    </w:pPr>
    <w:rPr>
      <w:rFonts w:ascii="Arial" w:hAnsi="Arial"/>
      <w:b/>
      <w:sz w:val="24"/>
    </w:rPr>
  </w:style>
  <w:style w:type="paragraph" w:styleId="Ttulo9">
    <w:name w:val="heading 9"/>
    <w:basedOn w:val="Normal"/>
    <w:next w:val="Normal"/>
    <w:link w:val="Ttulo9Car"/>
    <w:qFormat/>
    <w:rsid w:val="000C23D6"/>
    <w:pPr>
      <w:keepNext/>
      <w:jc w:val="both"/>
      <w:outlineLvl w:val="8"/>
    </w:pPr>
    <w:rPr>
      <w:rFonts w:ascii="Arial" w:hAnsi="Arial"/>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23D6"/>
    <w:rPr>
      <w:rFonts w:ascii="Arial" w:eastAsia="Times New Roman" w:hAnsi="Arial" w:cs="Times New Roman"/>
      <w:b/>
      <w:noProof/>
      <w:sz w:val="14"/>
      <w:szCs w:val="20"/>
      <w:lang w:val="es-ES_tradnl" w:eastAsia="es-ES"/>
    </w:rPr>
  </w:style>
  <w:style w:type="character" w:customStyle="1" w:styleId="Ttulo2Car">
    <w:name w:val="Título 2 Car"/>
    <w:basedOn w:val="Fuentedeprrafopredeter"/>
    <w:link w:val="Ttulo2"/>
    <w:rsid w:val="000C23D6"/>
    <w:rPr>
      <w:rFonts w:ascii="Arial" w:eastAsia="Times New Roman" w:hAnsi="Arial" w:cs="Times New Roman"/>
      <w:sz w:val="24"/>
      <w:szCs w:val="20"/>
      <w:lang w:val="es-ES" w:eastAsia="es-ES"/>
    </w:rPr>
  </w:style>
  <w:style w:type="character" w:customStyle="1" w:styleId="Ttulo3Car">
    <w:name w:val="Título 3 Car"/>
    <w:basedOn w:val="Fuentedeprrafopredeter"/>
    <w:link w:val="Ttulo3"/>
    <w:rsid w:val="000C23D6"/>
    <w:rPr>
      <w:rFonts w:ascii="Arial" w:eastAsia="Times New Roman" w:hAnsi="Arial" w:cs="Times New Roman"/>
      <w:b/>
      <w:sz w:val="24"/>
      <w:szCs w:val="20"/>
      <w:lang w:val="es-ES_tradnl" w:eastAsia="es-ES"/>
    </w:rPr>
  </w:style>
  <w:style w:type="character" w:customStyle="1" w:styleId="Ttulo4Car">
    <w:name w:val="Título 4 Car"/>
    <w:basedOn w:val="Fuentedeprrafopredeter"/>
    <w:link w:val="Ttulo4"/>
    <w:rsid w:val="000C23D6"/>
    <w:rPr>
      <w:rFonts w:ascii="Arial" w:eastAsia="Times New Roman" w:hAnsi="Arial" w:cs="Times New Roman"/>
      <w:sz w:val="24"/>
      <w:szCs w:val="20"/>
      <w:lang w:val="es-ES_tradnl" w:eastAsia="es-ES"/>
    </w:rPr>
  </w:style>
  <w:style w:type="character" w:customStyle="1" w:styleId="Ttulo5Car">
    <w:name w:val="Título 5 Car"/>
    <w:basedOn w:val="Fuentedeprrafopredeter"/>
    <w:link w:val="Ttulo5"/>
    <w:rsid w:val="000C23D6"/>
    <w:rPr>
      <w:rFonts w:ascii="Arial" w:eastAsia="Times New Roman" w:hAnsi="Arial" w:cs="Times New Roman"/>
      <w:b/>
      <w:sz w:val="18"/>
      <w:szCs w:val="20"/>
      <w:u w:val="single"/>
      <w:lang w:val="es-ES" w:eastAsia="es-ES"/>
    </w:rPr>
  </w:style>
  <w:style w:type="character" w:customStyle="1" w:styleId="Ttulo6Car">
    <w:name w:val="Título 6 Car"/>
    <w:basedOn w:val="Fuentedeprrafopredeter"/>
    <w:link w:val="Ttulo6"/>
    <w:rsid w:val="000C23D6"/>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rsid w:val="000C23D6"/>
    <w:rPr>
      <w:rFonts w:ascii="Arial" w:eastAsia="Times New Roman" w:hAnsi="Arial" w:cs="Times New Roman"/>
      <w:sz w:val="24"/>
      <w:szCs w:val="20"/>
      <w:lang w:val="es-ES_tradnl" w:eastAsia="es-ES"/>
    </w:rPr>
  </w:style>
  <w:style w:type="character" w:customStyle="1" w:styleId="Ttulo8Car">
    <w:name w:val="Título 8 Car"/>
    <w:basedOn w:val="Fuentedeprrafopredeter"/>
    <w:link w:val="Ttulo8"/>
    <w:rsid w:val="000C23D6"/>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0C23D6"/>
    <w:rPr>
      <w:rFonts w:ascii="Arial" w:eastAsia="Times New Roman" w:hAnsi="Arial" w:cs="Times New Roman"/>
      <w:b/>
      <w:szCs w:val="20"/>
      <w:lang w:val="es-ES" w:eastAsia="es-ES"/>
    </w:rPr>
  </w:style>
  <w:style w:type="paragraph" w:styleId="Encabezado">
    <w:name w:val="header"/>
    <w:basedOn w:val="Normal"/>
    <w:link w:val="EncabezadoCar"/>
    <w:rsid w:val="000C23D6"/>
    <w:pPr>
      <w:tabs>
        <w:tab w:val="center" w:pos="4419"/>
        <w:tab w:val="right" w:pos="8838"/>
      </w:tabs>
    </w:pPr>
  </w:style>
  <w:style w:type="character" w:customStyle="1" w:styleId="EncabezadoCar">
    <w:name w:val="Encabezado Car"/>
    <w:basedOn w:val="Fuentedeprrafopredeter"/>
    <w:link w:val="Encabezado"/>
    <w:rsid w:val="000C23D6"/>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0C23D6"/>
    <w:pPr>
      <w:tabs>
        <w:tab w:val="center" w:pos="4419"/>
        <w:tab w:val="right" w:pos="8838"/>
      </w:tabs>
    </w:pPr>
  </w:style>
  <w:style w:type="character" w:customStyle="1" w:styleId="PiedepginaCar">
    <w:name w:val="Pie de página Car"/>
    <w:basedOn w:val="Fuentedeprrafopredeter"/>
    <w:link w:val="Piedepgina"/>
    <w:rsid w:val="000C23D6"/>
    <w:rPr>
      <w:rFonts w:ascii="Times New Roman" w:eastAsia="Times New Roman" w:hAnsi="Times New Roman" w:cs="Times New Roman"/>
      <w:sz w:val="20"/>
      <w:szCs w:val="20"/>
      <w:lang w:val="es-ES_tradnl" w:eastAsia="es-ES"/>
    </w:rPr>
  </w:style>
  <w:style w:type="paragraph" w:styleId="Mapadeldocumento">
    <w:name w:val="Document Map"/>
    <w:basedOn w:val="Normal"/>
    <w:link w:val="MapadeldocumentoCar"/>
    <w:semiHidden/>
    <w:rsid w:val="000C23D6"/>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0C23D6"/>
    <w:rPr>
      <w:rFonts w:ascii="Tahoma" w:eastAsia="Times New Roman" w:hAnsi="Tahoma" w:cs="Times New Roman"/>
      <w:sz w:val="20"/>
      <w:szCs w:val="20"/>
      <w:shd w:val="clear" w:color="auto" w:fill="000080"/>
      <w:lang w:val="es-ES_tradnl" w:eastAsia="es-ES"/>
    </w:rPr>
  </w:style>
  <w:style w:type="paragraph" w:styleId="Textosinformato">
    <w:name w:val="Plain Text"/>
    <w:basedOn w:val="Normal"/>
    <w:link w:val="TextosinformatoCar"/>
    <w:rsid w:val="000C23D6"/>
    <w:rPr>
      <w:rFonts w:ascii="Courier New" w:hAnsi="Courier New"/>
      <w:lang w:val="es-ES"/>
    </w:rPr>
  </w:style>
  <w:style w:type="character" w:customStyle="1" w:styleId="TextosinformatoCar">
    <w:name w:val="Texto sin formato Car"/>
    <w:basedOn w:val="Fuentedeprrafopredeter"/>
    <w:link w:val="Textosinformato"/>
    <w:rsid w:val="000C23D6"/>
    <w:rPr>
      <w:rFonts w:ascii="Courier New" w:eastAsia="Times New Roman" w:hAnsi="Courier New" w:cs="Times New Roman"/>
      <w:sz w:val="20"/>
      <w:szCs w:val="20"/>
      <w:lang w:val="es-ES" w:eastAsia="es-ES"/>
    </w:rPr>
  </w:style>
  <w:style w:type="character" w:styleId="Hipervnculo">
    <w:name w:val="Hyperlink"/>
    <w:rsid w:val="000C23D6"/>
    <w:rPr>
      <w:color w:val="0000FF"/>
      <w:u w:val="single"/>
    </w:rPr>
  </w:style>
  <w:style w:type="paragraph" w:styleId="Textoindependiente">
    <w:name w:val="Body Text"/>
    <w:basedOn w:val="Normal"/>
    <w:link w:val="TextoindependienteCar"/>
    <w:rsid w:val="000C23D6"/>
    <w:pPr>
      <w:ind w:right="72"/>
    </w:pPr>
    <w:rPr>
      <w:rFonts w:ascii="Arial" w:hAnsi="Arial"/>
      <w:sz w:val="22"/>
      <w:lang w:val="es-ES"/>
    </w:rPr>
  </w:style>
  <w:style w:type="character" w:customStyle="1" w:styleId="TextoindependienteCar">
    <w:name w:val="Texto independiente Car"/>
    <w:basedOn w:val="Fuentedeprrafopredeter"/>
    <w:link w:val="Textoindependiente"/>
    <w:rsid w:val="000C23D6"/>
    <w:rPr>
      <w:rFonts w:ascii="Arial" w:eastAsia="Times New Roman" w:hAnsi="Arial" w:cs="Times New Roman"/>
      <w:szCs w:val="20"/>
      <w:lang w:val="es-ES" w:eastAsia="es-ES"/>
    </w:rPr>
  </w:style>
  <w:style w:type="paragraph" w:customStyle="1" w:styleId="Ttulo50">
    <w:name w:val="T’tulo 5"/>
    <w:basedOn w:val="Normal"/>
    <w:next w:val="Normal"/>
    <w:rsid w:val="000C23D6"/>
    <w:pPr>
      <w:keepNext/>
      <w:jc w:val="both"/>
    </w:pPr>
    <w:rPr>
      <w:rFonts w:ascii="Arial" w:hAnsi="Arial"/>
      <w:b/>
      <w:sz w:val="24"/>
      <w:lang w:val="es-ES"/>
    </w:rPr>
  </w:style>
  <w:style w:type="paragraph" w:styleId="Ttulo">
    <w:name w:val="Title"/>
    <w:basedOn w:val="Normal"/>
    <w:link w:val="TtuloCar"/>
    <w:qFormat/>
    <w:rsid w:val="000C23D6"/>
    <w:pPr>
      <w:jc w:val="center"/>
    </w:pPr>
    <w:rPr>
      <w:rFonts w:ascii="Arial" w:hAnsi="Arial"/>
      <w:b/>
      <w:sz w:val="24"/>
    </w:rPr>
  </w:style>
  <w:style w:type="character" w:customStyle="1" w:styleId="TtuloCar">
    <w:name w:val="Título Car"/>
    <w:basedOn w:val="Fuentedeprrafopredeter"/>
    <w:link w:val="Ttulo"/>
    <w:rsid w:val="000C23D6"/>
    <w:rPr>
      <w:rFonts w:ascii="Arial" w:eastAsia="Times New Roman" w:hAnsi="Arial" w:cs="Times New Roman"/>
      <w:b/>
      <w:sz w:val="24"/>
      <w:szCs w:val="20"/>
      <w:lang w:val="es-ES_tradnl" w:eastAsia="es-ES"/>
    </w:rPr>
  </w:style>
  <w:style w:type="paragraph" w:styleId="Subttulo">
    <w:name w:val="Subtitle"/>
    <w:basedOn w:val="Normal"/>
    <w:link w:val="SubttuloCar"/>
    <w:qFormat/>
    <w:rsid w:val="000C23D6"/>
    <w:pPr>
      <w:jc w:val="center"/>
    </w:pPr>
    <w:rPr>
      <w:rFonts w:ascii="Arial" w:hAnsi="Arial"/>
      <w:b/>
      <w:sz w:val="24"/>
    </w:rPr>
  </w:style>
  <w:style w:type="character" w:customStyle="1" w:styleId="SubttuloCar">
    <w:name w:val="Subtítulo Car"/>
    <w:basedOn w:val="Fuentedeprrafopredeter"/>
    <w:link w:val="Subttulo"/>
    <w:rsid w:val="000C23D6"/>
    <w:rPr>
      <w:rFonts w:ascii="Arial" w:eastAsia="Times New Roman" w:hAnsi="Arial" w:cs="Times New Roman"/>
      <w:b/>
      <w:sz w:val="24"/>
      <w:szCs w:val="20"/>
      <w:lang w:val="es-ES_tradnl" w:eastAsia="es-ES"/>
    </w:rPr>
  </w:style>
  <w:style w:type="paragraph" w:styleId="Textoindependiente2">
    <w:name w:val="Body Text 2"/>
    <w:basedOn w:val="Normal"/>
    <w:link w:val="Textoindependiente2Car"/>
    <w:rsid w:val="000C23D6"/>
    <w:pPr>
      <w:spacing w:line="360" w:lineRule="auto"/>
      <w:jc w:val="both"/>
    </w:pPr>
    <w:rPr>
      <w:rFonts w:ascii="Arial" w:hAnsi="Arial"/>
      <w:sz w:val="22"/>
    </w:rPr>
  </w:style>
  <w:style w:type="character" w:customStyle="1" w:styleId="Textoindependiente2Car">
    <w:name w:val="Texto independiente 2 Car"/>
    <w:basedOn w:val="Fuentedeprrafopredeter"/>
    <w:link w:val="Textoindependiente2"/>
    <w:rsid w:val="000C23D6"/>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0C23D6"/>
    <w:pPr>
      <w:jc w:val="both"/>
    </w:pPr>
    <w:rPr>
      <w:rFonts w:ascii="Arial" w:hAnsi="Arial"/>
      <w:sz w:val="24"/>
    </w:rPr>
  </w:style>
  <w:style w:type="character" w:customStyle="1" w:styleId="Textoindependiente3Car">
    <w:name w:val="Texto independiente 3 Car"/>
    <w:basedOn w:val="Fuentedeprrafopredeter"/>
    <w:link w:val="Textoindependiente3"/>
    <w:rsid w:val="000C23D6"/>
    <w:rPr>
      <w:rFonts w:ascii="Arial" w:eastAsia="Times New Roman" w:hAnsi="Arial" w:cs="Times New Roman"/>
      <w:sz w:val="24"/>
      <w:szCs w:val="20"/>
      <w:lang w:val="es-ES_tradnl" w:eastAsia="es-ES"/>
    </w:rPr>
  </w:style>
  <w:style w:type="paragraph" w:styleId="Textodeglobo">
    <w:name w:val="Balloon Text"/>
    <w:basedOn w:val="Normal"/>
    <w:link w:val="TextodegloboCar"/>
    <w:semiHidden/>
    <w:rsid w:val="000C23D6"/>
    <w:rPr>
      <w:rFonts w:ascii="Tahoma" w:hAnsi="Tahoma" w:cs="Tahoma"/>
      <w:sz w:val="16"/>
      <w:szCs w:val="16"/>
    </w:rPr>
  </w:style>
  <w:style w:type="character" w:customStyle="1" w:styleId="TextodegloboCar">
    <w:name w:val="Texto de globo Car"/>
    <w:basedOn w:val="Fuentedeprrafopredeter"/>
    <w:link w:val="Textodeglobo"/>
    <w:semiHidden/>
    <w:rsid w:val="000C23D6"/>
    <w:rPr>
      <w:rFonts w:ascii="Tahoma" w:eastAsia="Times New Roman" w:hAnsi="Tahoma" w:cs="Tahoma"/>
      <w:sz w:val="16"/>
      <w:szCs w:val="16"/>
      <w:lang w:val="es-ES_tradnl" w:eastAsia="es-ES"/>
    </w:rPr>
  </w:style>
  <w:style w:type="character" w:customStyle="1" w:styleId="enlaces1">
    <w:name w:val="enlaces1"/>
    <w:rsid w:val="000C23D6"/>
    <w:rPr>
      <w:rFonts w:ascii="Arial" w:hAnsi="Arial" w:cs="Arial" w:hint="default"/>
      <w:color w:val="000000"/>
      <w:sz w:val="22"/>
      <w:szCs w:val="22"/>
    </w:rPr>
  </w:style>
  <w:style w:type="character" w:styleId="Nmerodepgina">
    <w:name w:val="page number"/>
    <w:basedOn w:val="Fuentedeprrafopredeter"/>
    <w:rsid w:val="000C23D6"/>
  </w:style>
  <w:style w:type="paragraph" w:styleId="Textodebloque">
    <w:name w:val="Block Text"/>
    <w:basedOn w:val="Normal"/>
    <w:rsid w:val="000C23D6"/>
    <w:pPr>
      <w:tabs>
        <w:tab w:val="left" w:pos="188"/>
        <w:tab w:val="left" w:pos="850"/>
      </w:tabs>
      <w:ind w:left="57" w:right="57"/>
      <w:jc w:val="both"/>
    </w:pPr>
    <w:rPr>
      <w:rFonts w:ascii="Verdana" w:hAnsi="Verdana"/>
      <w:sz w:val="18"/>
      <w:szCs w:val="24"/>
      <w:lang w:val="es-ES"/>
    </w:rPr>
  </w:style>
  <w:style w:type="paragraph" w:customStyle="1" w:styleId="Vieta">
    <w:name w:val="Viñeta"/>
    <w:basedOn w:val="Prrafodelista"/>
    <w:autoRedefine/>
    <w:qFormat/>
    <w:rsid w:val="002C7DF9"/>
    <w:pPr>
      <w:tabs>
        <w:tab w:val="left" w:pos="435"/>
      </w:tabs>
      <w:ind w:left="0" w:right="51"/>
      <w:jc w:val="both"/>
    </w:pPr>
    <w:rPr>
      <w:rFonts w:ascii="Arial" w:eastAsia="Batang" w:hAnsi="Arial" w:cs="Arial"/>
      <w:lang w:val="es-MX"/>
    </w:rPr>
  </w:style>
  <w:style w:type="paragraph" w:styleId="Prrafodelista">
    <w:name w:val="List Paragraph"/>
    <w:basedOn w:val="Normal"/>
    <w:uiPriority w:val="99"/>
    <w:qFormat/>
    <w:rsid w:val="000C23D6"/>
    <w:pPr>
      <w:ind w:left="708"/>
    </w:pPr>
  </w:style>
  <w:style w:type="paragraph" w:styleId="Textonotapie">
    <w:name w:val="footnote text"/>
    <w:aliases w:val="ft,Texto nota pie_mujer"/>
    <w:basedOn w:val="Normal"/>
    <w:link w:val="TextonotapieCar"/>
    <w:uiPriority w:val="99"/>
    <w:rsid w:val="000C23D6"/>
  </w:style>
  <w:style w:type="character" w:customStyle="1" w:styleId="TextonotapieCar">
    <w:name w:val="Texto nota pie Car"/>
    <w:aliases w:val="ft Car,Texto nota pie_mujer Car"/>
    <w:basedOn w:val="Fuentedeprrafopredeter"/>
    <w:link w:val="Textonotapie"/>
    <w:uiPriority w:val="99"/>
    <w:rsid w:val="000C23D6"/>
    <w:rPr>
      <w:rFonts w:ascii="Times New Roman" w:eastAsia="Times New Roman" w:hAnsi="Times New Roman" w:cs="Times New Roman"/>
      <w:sz w:val="20"/>
      <w:szCs w:val="20"/>
      <w:lang w:val="es-ES_tradnl" w:eastAsia="es-ES"/>
    </w:rPr>
  </w:style>
  <w:style w:type="character" w:styleId="Refdenotaalpie">
    <w:name w:val="footnote reference"/>
    <w:uiPriority w:val="99"/>
    <w:rsid w:val="000C23D6"/>
    <w:rPr>
      <w:rFonts w:cs="Times New Roman"/>
      <w:vertAlign w:val="superscript"/>
    </w:rPr>
  </w:style>
  <w:style w:type="paragraph" w:customStyle="1" w:styleId="Artculo">
    <w:name w:val="Artículo"/>
    <w:basedOn w:val="Normal"/>
    <w:next w:val="Normal"/>
    <w:uiPriority w:val="99"/>
    <w:rsid w:val="000C23D6"/>
    <w:pPr>
      <w:numPr>
        <w:ilvl w:val="3"/>
        <w:numId w:val="8"/>
      </w:numPr>
      <w:spacing w:before="200"/>
      <w:ind w:left="360" w:hanging="360"/>
      <w:outlineLvl w:val="3"/>
    </w:pPr>
    <w:rPr>
      <w:lang w:val="es-ES"/>
    </w:rPr>
  </w:style>
  <w:style w:type="paragraph" w:customStyle="1" w:styleId="Preambulo">
    <w:name w:val="Preambulo"/>
    <w:basedOn w:val="Normal"/>
    <w:next w:val="Normal"/>
    <w:uiPriority w:val="99"/>
    <w:rsid w:val="000C23D6"/>
    <w:pPr>
      <w:numPr>
        <w:numId w:val="8"/>
      </w:numPr>
      <w:jc w:val="center"/>
      <w:outlineLvl w:val="0"/>
    </w:pPr>
    <w:rPr>
      <w:b/>
      <w:caps/>
      <w:sz w:val="24"/>
      <w:lang w:val="es-ES"/>
    </w:rPr>
  </w:style>
  <w:style w:type="paragraph" w:customStyle="1" w:styleId="PargrafoNumerado">
    <w:name w:val="ParágrafoNumerado"/>
    <w:basedOn w:val="Normal"/>
    <w:next w:val="Normal"/>
    <w:uiPriority w:val="99"/>
    <w:rsid w:val="000C23D6"/>
    <w:pPr>
      <w:numPr>
        <w:ilvl w:val="4"/>
        <w:numId w:val="8"/>
      </w:numPr>
      <w:outlineLvl w:val="4"/>
    </w:pPr>
    <w:rPr>
      <w:lang w:val="es-ES"/>
    </w:rPr>
  </w:style>
  <w:style w:type="paragraph" w:customStyle="1" w:styleId="TtuloPreliminar">
    <w:name w:val="TítuloPreliminar"/>
    <w:basedOn w:val="Normal"/>
    <w:next w:val="Normal"/>
    <w:uiPriority w:val="99"/>
    <w:rsid w:val="000C23D6"/>
    <w:pPr>
      <w:numPr>
        <w:ilvl w:val="1"/>
        <w:numId w:val="8"/>
      </w:numPr>
      <w:jc w:val="center"/>
      <w:outlineLvl w:val="1"/>
    </w:pPr>
    <w:rPr>
      <w:b/>
      <w:caps/>
      <w:sz w:val="24"/>
      <w:lang w:val="es-ES"/>
    </w:rPr>
  </w:style>
  <w:style w:type="paragraph" w:customStyle="1" w:styleId="CaptuloPreliminar">
    <w:name w:val="CapítuloPreliminar"/>
    <w:basedOn w:val="Normal"/>
    <w:next w:val="Normal"/>
    <w:uiPriority w:val="99"/>
    <w:rsid w:val="000C23D6"/>
    <w:pPr>
      <w:numPr>
        <w:ilvl w:val="2"/>
        <w:numId w:val="8"/>
      </w:numPr>
      <w:spacing w:before="200"/>
      <w:jc w:val="center"/>
      <w:outlineLvl w:val="2"/>
    </w:pPr>
    <w:rPr>
      <w:b/>
      <w:caps/>
      <w:lang w:val="es-ES"/>
    </w:rPr>
  </w:style>
  <w:style w:type="paragraph" w:customStyle="1" w:styleId="toa">
    <w:name w:val="toa"/>
    <w:basedOn w:val="Normal"/>
    <w:uiPriority w:val="99"/>
    <w:rsid w:val="00FD1F59"/>
    <w:pPr>
      <w:tabs>
        <w:tab w:val="left" w:pos="9000"/>
        <w:tab w:val="right" w:pos="9360"/>
      </w:tabs>
      <w:suppressAutoHyphens/>
      <w:spacing w:after="240"/>
      <w:jc w:val="both"/>
    </w:pPr>
    <w:rPr>
      <w:rFonts w:ascii="Univers" w:hAnsi="Univer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BBD9-763A-4501-8C11-21FCA535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18</Pages>
  <Words>6119</Words>
  <Characters>33657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GOMEZ GONZALEZ</dc:creator>
  <cp:lastModifiedBy>DIANA PATRICIA OCAMPO CARDONA</cp:lastModifiedBy>
  <cp:revision>59</cp:revision>
  <cp:lastPrinted>2015-10-13T19:53:00Z</cp:lastPrinted>
  <dcterms:created xsi:type="dcterms:W3CDTF">2014-06-04T14:05:00Z</dcterms:created>
  <dcterms:modified xsi:type="dcterms:W3CDTF">2015-10-20T21:14:00Z</dcterms:modified>
</cp:coreProperties>
</file>