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6A4" w:rsidRDefault="006C36A4" w:rsidP="00720DEB">
      <w:pPr>
        <w:jc w:val="center"/>
        <w:rPr>
          <w:b/>
          <w:bCs/>
          <w:lang w:val="es-ES"/>
        </w:rPr>
      </w:pPr>
    </w:p>
    <w:p w:rsidR="006C36A4" w:rsidRDefault="006C36A4" w:rsidP="00720DEB">
      <w:pPr>
        <w:jc w:val="center"/>
        <w:rPr>
          <w:b/>
          <w:bCs/>
          <w:lang w:val="es-ES"/>
        </w:rPr>
      </w:pPr>
      <w:r>
        <w:rPr>
          <w:b/>
          <w:bCs/>
          <w:lang w:val="es-ES"/>
        </w:rPr>
        <w:t>Invitación pública FO20860002-01-2023</w:t>
      </w:r>
    </w:p>
    <w:p w:rsidR="00720DEB" w:rsidRPr="005450F1" w:rsidRDefault="006C36A4" w:rsidP="00720DEB">
      <w:pPr>
        <w:jc w:val="center"/>
        <w:rPr>
          <w:b/>
          <w:bCs/>
          <w:lang w:val="es-ES"/>
        </w:rPr>
      </w:pPr>
      <w:r>
        <w:rPr>
          <w:b/>
          <w:bCs/>
          <w:lang w:val="es-ES"/>
        </w:rPr>
        <w:t>Anexo 6</w:t>
      </w:r>
      <w:r w:rsidR="00720DEB" w:rsidRPr="005450F1">
        <w:rPr>
          <w:b/>
          <w:bCs/>
          <w:lang w:val="es-ES"/>
        </w:rPr>
        <w:t xml:space="preserve">. </w:t>
      </w:r>
      <w:r w:rsidR="00720DEB">
        <w:rPr>
          <w:b/>
          <w:bCs/>
          <w:lang w:val="es-ES"/>
        </w:rPr>
        <w:t xml:space="preserve">Matriz de riesgos </w:t>
      </w:r>
    </w:p>
    <w:p w:rsidR="00720DEB" w:rsidRDefault="00720DEB">
      <w:pPr>
        <w:rPr>
          <w:lang w:val="es-ES"/>
        </w:rPr>
      </w:pPr>
    </w:p>
    <w:tbl>
      <w:tblPr>
        <w:tblW w:w="999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69"/>
        <w:gridCol w:w="1259"/>
        <w:gridCol w:w="2551"/>
        <w:gridCol w:w="2694"/>
        <w:gridCol w:w="1417"/>
      </w:tblGrid>
      <w:tr w:rsidR="00720DEB" w:rsidRPr="006C36A4" w:rsidTr="00376A7D">
        <w:trPr>
          <w:cantSplit/>
          <w:tblHeader/>
        </w:trPr>
        <w:tc>
          <w:tcPr>
            <w:tcW w:w="2069" w:type="dxa"/>
            <w:shd w:val="clear" w:color="auto" w:fill="F9F9F9"/>
            <w:vAlign w:val="center"/>
          </w:tcPr>
          <w:p w:rsidR="00720DEB" w:rsidRPr="009F28A7" w:rsidRDefault="00720DEB" w:rsidP="002354E8">
            <w:pPr>
              <w:pStyle w:val="Estilo"/>
              <w:tabs>
                <w:tab w:val="left" w:pos="567"/>
              </w:tabs>
              <w:jc w:val="center"/>
              <w:rPr>
                <w:rFonts w:ascii="Arial Narrow" w:hAnsi="Arial Narrow" w:cs="Calibri"/>
                <w:b/>
                <w:sz w:val="22"/>
                <w:szCs w:val="22"/>
                <w:lang w:val="es-ES_tradnl"/>
              </w:rPr>
            </w:pPr>
            <w:bookmarkStart w:id="0" w:name="_GoBack" w:colFirst="0" w:colLast="4"/>
            <w:r w:rsidRPr="009F28A7">
              <w:rPr>
                <w:rFonts w:ascii="Arial Narrow" w:hAnsi="Arial Narrow" w:cs="Calibri"/>
                <w:b/>
                <w:sz w:val="22"/>
                <w:szCs w:val="22"/>
                <w:lang w:val="es-ES_tradnl"/>
              </w:rPr>
              <w:t>Descripción del riesgo</w:t>
            </w:r>
          </w:p>
        </w:tc>
        <w:tc>
          <w:tcPr>
            <w:tcW w:w="1259" w:type="dxa"/>
            <w:shd w:val="clear" w:color="auto" w:fill="F9F9F9"/>
            <w:vAlign w:val="center"/>
          </w:tcPr>
          <w:p w:rsidR="00720DEB" w:rsidRPr="009F28A7" w:rsidRDefault="00720DEB" w:rsidP="002354E8">
            <w:pPr>
              <w:pStyle w:val="Estilo"/>
              <w:tabs>
                <w:tab w:val="left" w:pos="567"/>
              </w:tabs>
              <w:jc w:val="center"/>
              <w:rPr>
                <w:rFonts w:ascii="Arial Narrow" w:hAnsi="Arial Narrow" w:cs="Calibri"/>
                <w:b/>
                <w:sz w:val="22"/>
                <w:szCs w:val="22"/>
                <w:lang w:val="es-ES_tradnl"/>
              </w:rPr>
            </w:pPr>
            <w:r w:rsidRPr="009F28A7">
              <w:rPr>
                <w:rFonts w:ascii="Arial Narrow" w:hAnsi="Arial Narrow" w:cs="Calibri"/>
                <w:b/>
                <w:sz w:val="22"/>
                <w:szCs w:val="22"/>
                <w:lang w:val="es-ES_tradnl"/>
              </w:rPr>
              <w:t>Calificación (Probabilidad e impacto)</w:t>
            </w:r>
          </w:p>
        </w:tc>
        <w:tc>
          <w:tcPr>
            <w:tcW w:w="2551" w:type="dxa"/>
            <w:shd w:val="clear" w:color="auto" w:fill="F9F9F9"/>
            <w:vAlign w:val="center"/>
          </w:tcPr>
          <w:p w:rsidR="00720DEB" w:rsidRPr="009F28A7" w:rsidRDefault="00720DEB" w:rsidP="002354E8">
            <w:pPr>
              <w:pStyle w:val="Estilo"/>
              <w:tabs>
                <w:tab w:val="left" w:pos="567"/>
              </w:tabs>
              <w:jc w:val="center"/>
              <w:rPr>
                <w:rFonts w:ascii="Arial Narrow" w:hAnsi="Arial Narrow" w:cs="Calibri"/>
                <w:b/>
                <w:sz w:val="22"/>
                <w:szCs w:val="22"/>
                <w:lang w:val="es-ES_tradnl"/>
              </w:rPr>
            </w:pPr>
            <w:r w:rsidRPr="009F28A7">
              <w:rPr>
                <w:rFonts w:ascii="Arial Narrow" w:hAnsi="Arial Narrow" w:cs="Calibri"/>
                <w:b/>
                <w:sz w:val="22"/>
                <w:szCs w:val="22"/>
                <w:lang w:val="es-ES_tradnl"/>
              </w:rPr>
              <w:t>Sustento de la calificación</w:t>
            </w:r>
          </w:p>
        </w:tc>
        <w:tc>
          <w:tcPr>
            <w:tcW w:w="2694" w:type="dxa"/>
            <w:shd w:val="clear" w:color="auto" w:fill="F9F9F9"/>
            <w:vAlign w:val="center"/>
          </w:tcPr>
          <w:p w:rsidR="00720DEB" w:rsidRPr="009F28A7" w:rsidRDefault="00720DEB" w:rsidP="002354E8">
            <w:pPr>
              <w:pStyle w:val="Estilo"/>
              <w:tabs>
                <w:tab w:val="left" w:pos="567"/>
              </w:tabs>
              <w:jc w:val="center"/>
              <w:rPr>
                <w:rFonts w:ascii="Arial Narrow" w:hAnsi="Arial Narrow" w:cs="Calibri"/>
                <w:b/>
                <w:sz w:val="22"/>
                <w:szCs w:val="22"/>
                <w:lang w:val="es-ES_tradnl"/>
              </w:rPr>
            </w:pPr>
            <w:r w:rsidRPr="009F28A7">
              <w:rPr>
                <w:rFonts w:ascii="Arial Narrow" w:hAnsi="Arial Narrow" w:cs="Calibri"/>
                <w:b/>
                <w:sz w:val="22"/>
                <w:szCs w:val="22"/>
                <w:lang w:val="es-ES_tradnl"/>
              </w:rPr>
              <w:t>Acción de mitigación</w:t>
            </w:r>
          </w:p>
        </w:tc>
        <w:tc>
          <w:tcPr>
            <w:tcW w:w="1417" w:type="dxa"/>
            <w:shd w:val="clear" w:color="auto" w:fill="F9F9F9"/>
            <w:vAlign w:val="center"/>
          </w:tcPr>
          <w:p w:rsidR="00720DEB" w:rsidRPr="009F28A7" w:rsidRDefault="00720DEB" w:rsidP="002354E8">
            <w:pPr>
              <w:pStyle w:val="Estilo"/>
              <w:tabs>
                <w:tab w:val="left" w:pos="567"/>
              </w:tabs>
              <w:jc w:val="center"/>
              <w:rPr>
                <w:rFonts w:ascii="Arial Narrow" w:hAnsi="Arial Narrow" w:cs="Calibri"/>
                <w:b/>
                <w:sz w:val="22"/>
                <w:szCs w:val="22"/>
                <w:lang w:val="es-ES_tradnl"/>
              </w:rPr>
            </w:pPr>
            <w:r w:rsidRPr="009F28A7">
              <w:rPr>
                <w:rFonts w:ascii="Arial Narrow" w:hAnsi="Arial Narrow" w:cs="Calibri"/>
                <w:b/>
                <w:sz w:val="22"/>
                <w:szCs w:val="22"/>
                <w:lang w:val="es-ES_tradnl"/>
              </w:rPr>
              <w:t>Asignación del responsable del riesgo</w:t>
            </w:r>
          </w:p>
        </w:tc>
      </w:tr>
      <w:bookmarkEnd w:id="0"/>
      <w:tr w:rsidR="00720DEB" w:rsidRPr="009F28A7" w:rsidTr="002354E8">
        <w:tc>
          <w:tcPr>
            <w:tcW w:w="2069" w:type="dxa"/>
            <w:shd w:val="clear" w:color="auto" w:fill="auto"/>
            <w:vAlign w:val="center"/>
          </w:tcPr>
          <w:p w:rsidR="00720DEB" w:rsidRPr="009F28A7" w:rsidRDefault="00720DEB" w:rsidP="002354E8">
            <w:pPr>
              <w:pStyle w:val="TableParagraph"/>
              <w:ind w:left="69" w:right="57"/>
              <w:jc w:val="both"/>
              <w:rPr>
                <w:rFonts w:ascii="Arial Narrow" w:hAnsi="Arial Narrow" w:cs="Times New Roman"/>
              </w:rPr>
            </w:pPr>
            <w:r w:rsidRPr="009F28A7">
              <w:rPr>
                <w:rFonts w:ascii="Arial Narrow" w:hAnsi="Arial Narrow" w:cs="Times New Roman"/>
              </w:rPr>
              <w:t>Errores</w:t>
            </w:r>
            <w:r w:rsidRPr="009F28A7">
              <w:rPr>
                <w:rFonts w:ascii="Arial Narrow" w:hAnsi="Arial Narrow" w:cs="Times New Roman"/>
                <w:spacing w:val="1"/>
              </w:rPr>
              <w:t xml:space="preserve"> </w:t>
            </w:r>
            <w:r w:rsidRPr="009F28A7">
              <w:rPr>
                <w:rFonts w:ascii="Arial Narrow" w:hAnsi="Arial Narrow" w:cs="Times New Roman"/>
              </w:rPr>
              <w:t>cometidos</w:t>
            </w:r>
            <w:r w:rsidRPr="009F28A7">
              <w:rPr>
                <w:rFonts w:ascii="Arial Narrow" w:hAnsi="Arial Narrow" w:cs="Times New Roman"/>
                <w:spacing w:val="1"/>
              </w:rPr>
              <w:t xml:space="preserve"> </w:t>
            </w:r>
            <w:r w:rsidRPr="009F28A7">
              <w:rPr>
                <w:rFonts w:ascii="Arial Narrow" w:hAnsi="Arial Narrow" w:cs="Times New Roman"/>
              </w:rPr>
              <w:t>por</w:t>
            </w:r>
            <w:r w:rsidRPr="009F28A7">
              <w:rPr>
                <w:rFonts w:ascii="Arial Narrow" w:hAnsi="Arial Narrow" w:cs="Times New Roman"/>
                <w:spacing w:val="1"/>
              </w:rPr>
              <w:t xml:space="preserve"> </w:t>
            </w:r>
            <w:r w:rsidRPr="009F28A7">
              <w:rPr>
                <w:rFonts w:ascii="Arial Narrow" w:hAnsi="Arial Narrow" w:cs="Times New Roman"/>
              </w:rPr>
              <w:t>el</w:t>
            </w:r>
            <w:r w:rsidRPr="009F28A7">
              <w:rPr>
                <w:rFonts w:ascii="Arial Narrow" w:hAnsi="Arial Narrow" w:cs="Times New Roman"/>
                <w:spacing w:val="1"/>
              </w:rPr>
              <w:t xml:space="preserve"> </w:t>
            </w:r>
            <w:r w:rsidRPr="009F28A7">
              <w:rPr>
                <w:rFonts w:ascii="Arial Narrow" w:hAnsi="Arial Narrow" w:cs="Times New Roman"/>
              </w:rPr>
              <w:t>contratista en la elaboración</w:t>
            </w:r>
            <w:r w:rsidRPr="009F28A7">
              <w:rPr>
                <w:rFonts w:ascii="Arial Narrow" w:hAnsi="Arial Narrow" w:cs="Times New Roman"/>
                <w:spacing w:val="1"/>
              </w:rPr>
              <w:t xml:space="preserve"> </w:t>
            </w:r>
            <w:r w:rsidRPr="009F28A7">
              <w:rPr>
                <w:rFonts w:ascii="Arial Narrow" w:hAnsi="Arial Narrow" w:cs="Times New Roman"/>
              </w:rPr>
              <w:t>de la propuesta (precios por</w:t>
            </w:r>
            <w:r w:rsidRPr="009F28A7">
              <w:rPr>
                <w:rFonts w:ascii="Arial Narrow" w:hAnsi="Arial Narrow" w:cs="Times New Roman"/>
                <w:spacing w:val="1"/>
              </w:rPr>
              <w:t xml:space="preserve"> </w:t>
            </w:r>
            <w:r w:rsidRPr="009F28A7">
              <w:rPr>
                <w:rFonts w:ascii="Arial Narrow" w:hAnsi="Arial Narrow" w:cs="Times New Roman"/>
              </w:rPr>
              <w:t>debajo</w:t>
            </w:r>
            <w:r w:rsidRPr="009F28A7">
              <w:rPr>
                <w:rFonts w:ascii="Arial Narrow" w:hAnsi="Arial Narrow" w:cs="Times New Roman"/>
                <w:spacing w:val="1"/>
              </w:rPr>
              <w:t xml:space="preserve"> </w:t>
            </w:r>
            <w:r w:rsidRPr="009F28A7">
              <w:rPr>
                <w:rFonts w:ascii="Arial Narrow" w:hAnsi="Arial Narrow" w:cs="Times New Roman"/>
              </w:rPr>
              <w:t>del</w:t>
            </w:r>
            <w:r w:rsidRPr="009F28A7">
              <w:rPr>
                <w:rFonts w:ascii="Arial Narrow" w:hAnsi="Arial Narrow" w:cs="Times New Roman"/>
                <w:spacing w:val="1"/>
              </w:rPr>
              <w:t xml:space="preserve"> </w:t>
            </w:r>
            <w:r w:rsidRPr="009F28A7">
              <w:rPr>
                <w:rFonts w:ascii="Arial Narrow" w:hAnsi="Arial Narrow" w:cs="Times New Roman"/>
              </w:rPr>
              <w:t>mercado.</w:t>
            </w:r>
          </w:p>
          <w:p w:rsidR="00720DEB" w:rsidRPr="009F28A7" w:rsidRDefault="00720DEB" w:rsidP="002354E8">
            <w:pPr>
              <w:pStyle w:val="Estilo"/>
              <w:tabs>
                <w:tab w:val="left" w:pos="567"/>
              </w:tabs>
              <w:jc w:val="both"/>
              <w:rPr>
                <w:rFonts w:ascii="Arial Narrow" w:eastAsia="Calibri" w:hAnsi="Arial Narrow" w:cs="Calibri"/>
                <w:b/>
                <w:color w:val="000000" w:themeColor="text1"/>
                <w:sz w:val="22"/>
                <w:szCs w:val="22"/>
              </w:rPr>
            </w:pPr>
          </w:p>
        </w:tc>
        <w:tc>
          <w:tcPr>
            <w:tcW w:w="1259" w:type="dxa"/>
            <w:shd w:val="clear" w:color="auto" w:fill="auto"/>
            <w:vAlign w:val="center"/>
          </w:tcPr>
          <w:p w:rsidR="00720DEB" w:rsidRPr="009F28A7" w:rsidRDefault="00720DEB" w:rsidP="002354E8">
            <w:pPr>
              <w:pStyle w:val="Estilo"/>
              <w:tabs>
                <w:tab w:val="left" w:pos="567"/>
              </w:tabs>
              <w:jc w:val="both"/>
              <w:rPr>
                <w:rFonts w:ascii="Arial Narrow" w:eastAsia="Calibri" w:hAnsi="Arial Narrow" w:cs="Calibri"/>
                <w:color w:val="000000" w:themeColor="text1"/>
                <w:sz w:val="22"/>
                <w:szCs w:val="22"/>
              </w:rPr>
            </w:pPr>
            <w:r w:rsidRPr="009F28A7">
              <w:rPr>
                <w:rFonts w:ascii="Arial Narrow" w:hAnsi="Arial Narrow"/>
                <w:sz w:val="22"/>
                <w:szCs w:val="22"/>
              </w:rPr>
              <w:t>Probabilidad de ocurrencia 2 e impacto 5</w:t>
            </w:r>
          </w:p>
        </w:tc>
        <w:tc>
          <w:tcPr>
            <w:tcW w:w="2551" w:type="dxa"/>
            <w:shd w:val="clear" w:color="auto" w:fill="auto"/>
          </w:tcPr>
          <w:p w:rsidR="00720DEB" w:rsidRPr="009F28A7" w:rsidRDefault="00720DEB" w:rsidP="002354E8">
            <w:pPr>
              <w:pStyle w:val="Estilo"/>
              <w:tabs>
                <w:tab w:val="left" w:pos="567"/>
              </w:tabs>
              <w:jc w:val="both"/>
              <w:rPr>
                <w:rFonts w:ascii="Arial Narrow" w:eastAsia="Calibri" w:hAnsi="Arial Narrow" w:cs="Calibri"/>
                <w:color w:val="000000" w:themeColor="text1"/>
                <w:sz w:val="22"/>
                <w:szCs w:val="22"/>
              </w:rPr>
            </w:pPr>
            <w:r w:rsidRPr="009F28A7">
              <w:rPr>
                <w:rFonts w:ascii="Arial Narrow" w:hAnsi="Arial Narrow"/>
                <w:sz w:val="22"/>
                <w:szCs w:val="22"/>
              </w:rPr>
              <w:t xml:space="preserve">La probabilidad de incumplimiento por parte del contratista es baja, toda vez que se invitarán proponentes de reconocida trayectoria que puedan cumplir y atender el contrato. El impacto es alto porque retrasaría el desarrollo de las actividades en la facultad </w:t>
            </w:r>
          </w:p>
        </w:tc>
        <w:tc>
          <w:tcPr>
            <w:tcW w:w="2694" w:type="dxa"/>
            <w:shd w:val="clear" w:color="auto" w:fill="auto"/>
            <w:vAlign w:val="center"/>
          </w:tcPr>
          <w:p w:rsidR="00720DEB" w:rsidRPr="00720DEB" w:rsidRDefault="00720DEB" w:rsidP="002354E8">
            <w:pPr>
              <w:spacing w:before="240" w:after="240"/>
              <w:jc w:val="both"/>
              <w:rPr>
                <w:rFonts w:ascii="Arial Narrow" w:eastAsia="Calibri" w:hAnsi="Arial Narrow" w:cs="Calibri"/>
                <w:b/>
                <w:color w:val="000000" w:themeColor="text1"/>
                <w:lang w:val="es-ES"/>
              </w:rPr>
            </w:pPr>
            <w:r w:rsidRPr="00720DEB">
              <w:rPr>
                <w:rFonts w:ascii="Arial Narrow" w:hAnsi="Arial Narrow"/>
                <w:lang w:val="es-ES"/>
              </w:rPr>
              <w:t xml:space="preserve">El contratista expedirá a favor de la </w:t>
            </w:r>
            <w:proofErr w:type="spellStart"/>
            <w:r w:rsidRPr="00720DEB">
              <w:rPr>
                <w:rFonts w:ascii="Arial Narrow" w:hAnsi="Arial Narrow"/>
                <w:lang w:val="es-ES"/>
              </w:rPr>
              <w:t>UdeA</w:t>
            </w:r>
            <w:proofErr w:type="spellEnd"/>
            <w:r w:rsidRPr="00720DEB">
              <w:rPr>
                <w:rFonts w:ascii="Arial Narrow" w:hAnsi="Arial Narrow"/>
                <w:lang w:val="es-ES"/>
              </w:rPr>
              <w:t xml:space="preserve"> la póliza de cumplimiento.</w:t>
            </w:r>
          </w:p>
        </w:tc>
        <w:tc>
          <w:tcPr>
            <w:tcW w:w="1417" w:type="dxa"/>
            <w:shd w:val="clear" w:color="auto" w:fill="auto"/>
            <w:vAlign w:val="center"/>
          </w:tcPr>
          <w:p w:rsidR="00720DEB" w:rsidRPr="009F28A7" w:rsidRDefault="00720DEB" w:rsidP="002354E8">
            <w:pPr>
              <w:pStyle w:val="Estilo"/>
              <w:tabs>
                <w:tab w:val="left" w:pos="567"/>
              </w:tabs>
              <w:jc w:val="both"/>
              <w:rPr>
                <w:rFonts w:ascii="Arial Narrow" w:eastAsia="Calibri" w:hAnsi="Arial Narrow" w:cs="Calibri"/>
                <w:b/>
                <w:color w:val="000000" w:themeColor="text1"/>
                <w:sz w:val="22"/>
                <w:szCs w:val="22"/>
              </w:rPr>
            </w:pPr>
            <w:r w:rsidRPr="009F28A7">
              <w:rPr>
                <w:rFonts w:ascii="Arial Narrow" w:hAnsi="Arial Narrow"/>
                <w:sz w:val="22"/>
                <w:szCs w:val="22"/>
              </w:rPr>
              <w:t>Contratista</w:t>
            </w:r>
            <w:r w:rsidRPr="009F28A7">
              <w:rPr>
                <w:rFonts w:ascii="Arial Narrow" w:hAnsi="Arial Narrow"/>
                <w:spacing w:val="-4"/>
                <w:sz w:val="22"/>
                <w:szCs w:val="22"/>
              </w:rPr>
              <w:t xml:space="preserve"> </w:t>
            </w:r>
            <w:r w:rsidRPr="009F28A7">
              <w:rPr>
                <w:rFonts w:ascii="Arial Narrow" w:hAnsi="Arial Narrow"/>
                <w:sz w:val="22"/>
                <w:szCs w:val="22"/>
              </w:rPr>
              <w:t>y</w:t>
            </w:r>
            <w:r w:rsidRPr="009F28A7">
              <w:rPr>
                <w:rFonts w:ascii="Arial Narrow" w:hAnsi="Arial Narrow"/>
                <w:spacing w:val="-2"/>
                <w:sz w:val="22"/>
                <w:szCs w:val="22"/>
              </w:rPr>
              <w:t xml:space="preserve"> </w:t>
            </w:r>
            <w:r w:rsidRPr="009F28A7">
              <w:rPr>
                <w:rFonts w:ascii="Arial Narrow" w:hAnsi="Arial Narrow"/>
                <w:sz w:val="22"/>
                <w:szCs w:val="22"/>
              </w:rPr>
              <w:t>Aseguradora</w:t>
            </w:r>
          </w:p>
        </w:tc>
      </w:tr>
      <w:tr w:rsidR="00720DEB" w:rsidRPr="009F28A7" w:rsidTr="002354E8">
        <w:tc>
          <w:tcPr>
            <w:tcW w:w="2069" w:type="dxa"/>
            <w:shd w:val="clear" w:color="auto" w:fill="auto"/>
          </w:tcPr>
          <w:p w:rsidR="00720DEB" w:rsidRPr="009F28A7" w:rsidRDefault="00720DEB" w:rsidP="002354E8">
            <w:pPr>
              <w:pStyle w:val="Estilo"/>
              <w:tabs>
                <w:tab w:val="left" w:pos="0"/>
              </w:tabs>
              <w:jc w:val="both"/>
              <w:rPr>
                <w:rFonts w:ascii="Arial Narrow" w:hAnsi="Arial Narrow" w:cs="Calibri"/>
                <w:b/>
                <w:sz w:val="22"/>
                <w:szCs w:val="22"/>
                <w:lang w:val="es-ES_tradnl"/>
              </w:rPr>
            </w:pPr>
            <w:r w:rsidRPr="004D01AB">
              <w:rPr>
                <w:rFonts w:ascii="Arial Narrow" w:eastAsia="Calibri" w:hAnsi="Arial Narrow"/>
                <w:sz w:val="22"/>
                <w:szCs w:val="22"/>
                <w:lang w:eastAsia="en-US"/>
              </w:rPr>
              <w:t>No realización del plan de mantenimiento preventivo</w:t>
            </w:r>
            <w:r>
              <w:rPr>
                <w:rFonts w:ascii="Arial Narrow" w:eastAsia="Calibri" w:hAnsi="Arial Narrow"/>
                <w:sz w:val="22"/>
                <w:szCs w:val="22"/>
                <w:lang w:eastAsia="en-US"/>
              </w:rPr>
              <w:t xml:space="preserve"> o daños en los equipos por mal mantenimiento</w:t>
            </w:r>
          </w:p>
        </w:tc>
        <w:tc>
          <w:tcPr>
            <w:tcW w:w="1259" w:type="dxa"/>
            <w:shd w:val="clear" w:color="auto" w:fill="auto"/>
          </w:tcPr>
          <w:p w:rsidR="00720DEB" w:rsidRPr="009F28A7" w:rsidRDefault="00720DEB" w:rsidP="002354E8">
            <w:pPr>
              <w:pStyle w:val="Estilo"/>
              <w:tabs>
                <w:tab w:val="left" w:pos="567"/>
              </w:tabs>
              <w:jc w:val="both"/>
              <w:rPr>
                <w:rFonts w:ascii="Arial Narrow" w:hAnsi="Arial Narrow" w:cs="Calibri"/>
                <w:b/>
                <w:sz w:val="22"/>
                <w:szCs w:val="22"/>
                <w:lang w:val="es-ES_tradnl"/>
              </w:rPr>
            </w:pPr>
            <w:r w:rsidRPr="009F28A7">
              <w:rPr>
                <w:rFonts w:ascii="Arial Narrow" w:eastAsia="Calibri" w:hAnsi="Arial Narrow" w:cs="Calibri"/>
                <w:color w:val="000000" w:themeColor="text1"/>
                <w:sz w:val="22"/>
                <w:szCs w:val="22"/>
              </w:rPr>
              <w:t xml:space="preserve">Probabilidad </w:t>
            </w:r>
            <w:r>
              <w:rPr>
                <w:rFonts w:ascii="Arial Narrow" w:eastAsia="Calibri" w:hAnsi="Arial Narrow" w:cs="Calibri"/>
                <w:color w:val="000000" w:themeColor="text1"/>
                <w:sz w:val="22"/>
                <w:szCs w:val="22"/>
              </w:rPr>
              <w:t>1</w:t>
            </w:r>
            <w:r w:rsidRPr="009F28A7">
              <w:rPr>
                <w:rFonts w:ascii="Arial Narrow" w:eastAsia="Calibri" w:hAnsi="Arial Narrow" w:cs="Calibri"/>
                <w:color w:val="000000" w:themeColor="text1"/>
                <w:sz w:val="22"/>
                <w:szCs w:val="22"/>
              </w:rPr>
              <w:t xml:space="preserve"> e impacto 5</w:t>
            </w:r>
          </w:p>
        </w:tc>
        <w:tc>
          <w:tcPr>
            <w:tcW w:w="2551" w:type="dxa"/>
            <w:shd w:val="clear" w:color="auto" w:fill="auto"/>
          </w:tcPr>
          <w:p w:rsidR="00720DEB" w:rsidRPr="009F28A7" w:rsidRDefault="00720DEB" w:rsidP="002354E8">
            <w:pPr>
              <w:pStyle w:val="Estilo"/>
              <w:tabs>
                <w:tab w:val="left" w:pos="567"/>
              </w:tabs>
              <w:jc w:val="both"/>
              <w:rPr>
                <w:rFonts w:ascii="Arial Narrow" w:hAnsi="Arial Narrow" w:cs="Calibri"/>
                <w:b/>
                <w:sz w:val="22"/>
                <w:szCs w:val="22"/>
                <w:lang w:val="es-ES_tradnl"/>
              </w:rPr>
            </w:pPr>
            <w:r w:rsidRPr="009F28A7">
              <w:rPr>
                <w:rFonts w:ascii="Arial Narrow" w:eastAsia="Calibri" w:hAnsi="Arial Narrow" w:cs="Calibri"/>
                <w:color w:val="000000" w:themeColor="text1"/>
                <w:sz w:val="22"/>
                <w:szCs w:val="22"/>
              </w:rPr>
              <w:t>La probabilidad de incumplimiento es baja, se contactará un proveedor con la debida experiencia en la prestación del servicio.</w:t>
            </w:r>
            <w:r>
              <w:rPr>
                <w:rFonts w:ascii="Arial Narrow" w:eastAsia="Calibri" w:hAnsi="Arial Narrow" w:cs="Calibri"/>
                <w:color w:val="000000" w:themeColor="text1"/>
                <w:sz w:val="22"/>
                <w:szCs w:val="22"/>
              </w:rPr>
              <w:t xml:space="preserve"> El impacto es alto por posibles interrupciones en la prestación del servicio debido a daños en los equipos o sobrecostos por reparaciones no planificadas</w:t>
            </w:r>
          </w:p>
        </w:tc>
        <w:tc>
          <w:tcPr>
            <w:tcW w:w="2694" w:type="dxa"/>
            <w:shd w:val="clear" w:color="auto" w:fill="auto"/>
          </w:tcPr>
          <w:p w:rsidR="00720DEB" w:rsidRPr="00720DEB" w:rsidRDefault="00720DEB" w:rsidP="002354E8">
            <w:pPr>
              <w:spacing w:before="240" w:after="240"/>
              <w:jc w:val="both"/>
              <w:rPr>
                <w:rFonts w:ascii="Arial Narrow" w:eastAsia="Calibri" w:hAnsi="Arial Narrow" w:cs="Calibri"/>
                <w:color w:val="000000" w:themeColor="text1"/>
                <w:lang w:val="es-ES"/>
              </w:rPr>
            </w:pPr>
            <w:r w:rsidRPr="00720DEB">
              <w:rPr>
                <w:rFonts w:ascii="Arial Narrow" w:eastAsia="Calibri" w:hAnsi="Arial Narrow" w:cs="Calibri"/>
                <w:color w:val="000000" w:themeColor="text1"/>
                <w:lang w:val="es-ES"/>
              </w:rPr>
              <w:t>Se solicitará póliza de cumplimiento y de calidad del servicio</w:t>
            </w:r>
          </w:p>
          <w:p w:rsidR="00720DEB" w:rsidRPr="00720DEB" w:rsidRDefault="00720DEB" w:rsidP="002354E8">
            <w:pPr>
              <w:spacing w:before="240" w:after="240"/>
              <w:jc w:val="both"/>
              <w:rPr>
                <w:rFonts w:ascii="Arial Narrow" w:eastAsia="Calibri" w:hAnsi="Arial Narrow" w:cs="Calibri"/>
                <w:color w:val="000000" w:themeColor="text1"/>
                <w:lang w:val="es-ES"/>
              </w:rPr>
            </w:pPr>
            <w:r w:rsidRPr="00720DEB">
              <w:rPr>
                <w:rFonts w:ascii="Arial Narrow" w:eastAsia="Calibri" w:hAnsi="Arial Narrow" w:cs="Calibri"/>
                <w:color w:val="000000" w:themeColor="text1"/>
                <w:lang w:val="es-ES"/>
              </w:rPr>
              <w:t xml:space="preserve">Verificación de servicios prestados Vs contratados con recibo a satisfacción. </w:t>
            </w:r>
          </w:p>
          <w:p w:rsidR="00720DEB" w:rsidRPr="00720DEB" w:rsidRDefault="00720DEB" w:rsidP="002354E8">
            <w:pPr>
              <w:spacing w:before="240" w:after="240"/>
              <w:jc w:val="both"/>
              <w:rPr>
                <w:rFonts w:ascii="Arial Narrow" w:eastAsia="Calibri" w:hAnsi="Arial Narrow" w:cs="Calibri"/>
                <w:color w:val="000000" w:themeColor="text1"/>
                <w:lang w:val="es-ES"/>
              </w:rPr>
            </w:pPr>
            <w:r w:rsidRPr="00720DEB">
              <w:rPr>
                <w:rFonts w:ascii="Arial Narrow" w:eastAsia="Calibri" w:hAnsi="Arial Narrow" w:cs="Calibri"/>
                <w:color w:val="000000" w:themeColor="text1"/>
                <w:lang w:val="es-ES"/>
              </w:rPr>
              <w:t>Seguimiento y control por parte del interventor del contrato.</w:t>
            </w:r>
          </w:p>
          <w:p w:rsidR="00720DEB" w:rsidRPr="009F28A7" w:rsidRDefault="00720DEB" w:rsidP="002354E8">
            <w:pPr>
              <w:spacing w:before="240" w:after="240"/>
              <w:jc w:val="both"/>
              <w:rPr>
                <w:rFonts w:ascii="Arial Narrow" w:hAnsi="Arial Narrow" w:cs="Calibri"/>
                <w:b/>
                <w:lang w:val="es-ES_tradnl"/>
              </w:rPr>
            </w:pPr>
            <w:r w:rsidRPr="00720DEB">
              <w:rPr>
                <w:rFonts w:ascii="Arial Narrow" w:eastAsia="Calibri" w:hAnsi="Arial Narrow" w:cs="Calibri"/>
                <w:color w:val="000000" w:themeColor="text1"/>
                <w:lang w:val="es-ES"/>
              </w:rPr>
              <w:t>Pago del servicio posterior al recibo a satisfacción.</w:t>
            </w:r>
          </w:p>
        </w:tc>
        <w:tc>
          <w:tcPr>
            <w:tcW w:w="1417" w:type="dxa"/>
            <w:shd w:val="clear" w:color="auto" w:fill="auto"/>
          </w:tcPr>
          <w:p w:rsidR="00720DEB" w:rsidRDefault="00720DEB" w:rsidP="002354E8">
            <w:pPr>
              <w:pStyle w:val="Estilo"/>
              <w:tabs>
                <w:tab w:val="left" w:pos="567"/>
              </w:tabs>
              <w:jc w:val="both"/>
              <w:rPr>
                <w:rFonts w:ascii="Arial Narrow" w:eastAsia="Calibri" w:hAnsi="Arial Narrow" w:cs="Calibri"/>
                <w:color w:val="000000" w:themeColor="text1"/>
                <w:sz w:val="22"/>
                <w:szCs w:val="22"/>
              </w:rPr>
            </w:pPr>
            <w:r w:rsidRPr="009F28A7">
              <w:rPr>
                <w:rFonts w:ascii="Arial Narrow" w:eastAsia="Calibri" w:hAnsi="Arial Narrow" w:cs="Calibri"/>
                <w:color w:val="000000" w:themeColor="text1"/>
                <w:sz w:val="22"/>
                <w:szCs w:val="22"/>
              </w:rPr>
              <w:t>Aseguradora</w:t>
            </w:r>
          </w:p>
          <w:p w:rsidR="00720DEB" w:rsidRPr="009F28A7" w:rsidRDefault="00720DEB" w:rsidP="002354E8">
            <w:pPr>
              <w:pStyle w:val="Estilo"/>
              <w:tabs>
                <w:tab w:val="left" w:pos="567"/>
              </w:tabs>
              <w:jc w:val="both"/>
              <w:rPr>
                <w:rFonts w:ascii="Arial Narrow" w:hAnsi="Arial Narrow" w:cs="Calibri"/>
                <w:sz w:val="22"/>
                <w:szCs w:val="22"/>
                <w:lang w:val="es-ES_tradnl"/>
              </w:rPr>
            </w:pPr>
            <w:r>
              <w:rPr>
                <w:rFonts w:ascii="Arial Narrow" w:eastAsia="Calibri" w:hAnsi="Arial Narrow" w:cs="Calibri"/>
                <w:color w:val="000000" w:themeColor="text1"/>
                <w:sz w:val="22"/>
                <w:szCs w:val="22"/>
              </w:rPr>
              <w:t>Contratista</w:t>
            </w:r>
          </w:p>
        </w:tc>
      </w:tr>
      <w:tr w:rsidR="00720DEB" w:rsidRPr="009F28A7" w:rsidTr="002354E8">
        <w:tc>
          <w:tcPr>
            <w:tcW w:w="2069" w:type="dxa"/>
            <w:shd w:val="clear" w:color="auto" w:fill="auto"/>
          </w:tcPr>
          <w:p w:rsidR="00720DEB" w:rsidRPr="009F28A7" w:rsidRDefault="00720DEB" w:rsidP="002354E8">
            <w:pPr>
              <w:pStyle w:val="Estilo"/>
              <w:tabs>
                <w:tab w:val="left" w:pos="567"/>
              </w:tabs>
              <w:jc w:val="both"/>
              <w:rPr>
                <w:rFonts w:ascii="Arial Narrow" w:eastAsia="Calibri" w:hAnsi="Arial Narrow" w:cs="Calibri"/>
                <w:color w:val="000000" w:themeColor="text1"/>
                <w:sz w:val="22"/>
                <w:szCs w:val="22"/>
              </w:rPr>
            </w:pPr>
            <w:r w:rsidRPr="003D26B8">
              <w:rPr>
                <w:rFonts w:ascii="Arial Narrow" w:eastAsia="Calibri" w:hAnsi="Arial Narrow"/>
                <w:sz w:val="22"/>
                <w:szCs w:val="22"/>
                <w:lang w:eastAsia="en-US"/>
              </w:rPr>
              <w:t>Deterioro de equipos o perdida de los mismos, ante la imposibilidad de encontrar en el mercado suministros de repuestos y/o accesorios de los equipos</w:t>
            </w:r>
          </w:p>
        </w:tc>
        <w:tc>
          <w:tcPr>
            <w:tcW w:w="1259" w:type="dxa"/>
            <w:shd w:val="clear" w:color="auto" w:fill="auto"/>
          </w:tcPr>
          <w:p w:rsidR="00720DEB" w:rsidRPr="009F28A7" w:rsidRDefault="00720DEB" w:rsidP="002354E8">
            <w:pPr>
              <w:pStyle w:val="Estilo"/>
              <w:tabs>
                <w:tab w:val="left" w:pos="567"/>
              </w:tabs>
              <w:jc w:val="both"/>
              <w:rPr>
                <w:rFonts w:ascii="Arial Narrow" w:eastAsia="Calibri" w:hAnsi="Arial Narrow" w:cs="Calibri"/>
                <w:color w:val="000000" w:themeColor="text1"/>
                <w:sz w:val="22"/>
                <w:szCs w:val="22"/>
              </w:rPr>
            </w:pPr>
            <w:r w:rsidRPr="009F28A7">
              <w:rPr>
                <w:rFonts w:ascii="Arial Narrow" w:eastAsia="Calibri" w:hAnsi="Arial Narrow" w:cs="Calibri"/>
                <w:color w:val="000000" w:themeColor="text1"/>
                <w:sz w:val="22"/>
                <w:szCs w:val="22"/>
              </w:rPr>
              <w:t xml:space="preserve">Probabilidad </w:t>
            </w:r>
            <w:r>
              <w:rPr>
                <w:rFonts w:ascii="Arial Narrow" w:eastAsia="Calibri" w:hAnsi="Arial Narrow" w:cs="Calibri"/>
                <w:color w:val="000000" w:themeColor="text1"/>
                <w:sz w:val="22"/>
                <w:szCs w:val="22"/>
              </w:rPr>
              <w:t>2</w:t>
            </w:r>
            <w:r w:rsidRPr="009F28A7">
              <w:rPr>
                <w:rFonts w:ascii="Arial Narrow" w:eastAsia="Calibri" w:hAnsi="Arial Narrow" w:cs="Calibri"/>
                <w:color w:val="000000" w:themeColor="text1"/>
                <w:sz w:val="22"/>
                <w:szCs w:val="22"/>
              </w:rPr>
              <w:t xml:space="preserve"> e impacto 5</w:t>
            </w:r>
          </w:p>
        </w:tc>
        <w:tc>
          <w:tcPr>
            <w:tcW w:w="2551" w:type="dxa"/>
            <w:shd w:val="clear" w:color="auto" w:fill="auto"/>
          </w:tcPr>
          <w:p w:rsidR="00720DEB" w:rsidRPr="009F28A7" w:rsidRDefault="00720DEB" w:rsidP="002354E8">
            <w:pPr>
              <w:pStyle w:val="Estilo"/>
              <w:tabs>
                <w:tab w:val="left" w:pos="567"/>
              </w:tabs>
              <w:jc w:val="both"/>
              <w:rPr>
                <w:rFonts w:ascii="Arial Narrow" w:eastAsia="Calibri" w:hAnsi="Arial Narrow" w:cs="Calibri"/>
                <w:color w:val="000000" w:themeColor="text1"/>
                <w:sz w:val="22"/>
                <w:szCs w:val="22"/>
              </w:rPr>
            </w:pPr>
            <w:r w:rsidRPr="009F28A7">
              <w:rPr>
                <w:rFonts w:ascii="Arial Narrow" w:hAnsi="Arial Narrow"/>
                <w:sz w:val="22"/>
                <w:szCs w:val="22"/>
              </w:rPr>
              <w:t>La probabilidad de incumplimiento por parte del contratista es baja, toda vez que se invitarán proponentes de reconocida trayectoria que puedan cumplir y atender el contrato. El impacto es alto porque retrasaría el desarrollo de las actividades en la facultad</w:t>
            </w:r>
          </w:p>
        </w:tc>
        <w:tc>
          <w:tcPr>
            <w:tcW w:w="2694" w:type="dxa"/>
            <w:shd w:val="clear" w:color="auto" w:fill="auto"/>
          </w:tcPr>
          <w:p w:rsidR="00720DEB" w:rsidRPr="009F28A7" w:rsidRDefault="00720DEB" w:rsidP="002354E8">
            <w:pPr>
              <w:pStyle w:val="Estilo"/>
              <w:tabs>
                <w:tab w:val="left" w:pos="567"/>
              </w:tabs>
              <w:jc w:val="both"/>
              <w:rPr>
                <w:rFonts w:ascii="Arial Narrow" w:eastAsia="Calibri" w:hAnsi="Arial Narrow" w:cs="Calibri"/>
                <w:color w:val="000000" w:themeColor="text1"/>
                <w:sz w:val="22"/>
                <w:szCs w:val="22"/>
              </w:rPr>
            </w:pPr>
            <w:r>
              <w:rPr>
                <w:rFonts w:ascii="Arial Narrow" w:eastAsia="Calibri" w:hAnsi="Arial Narrow" w:cs="Calibri"/>
                <w:color w:val="000000" w:themeColor="text1"/>
                <w:sz w:val="22"/>
                <w:szCs w:val="22"/>
                <w:lang w:eastAsia="es-ES"/>
              </w:rPr>
              <w:t xml:space="preserve">Se solicitará póliza de </w:t>
            </w:r>
            <w:r w:rsidRPr="006C282D">
              <w:rPr>
                <w:rFonts w:ascii="Arial Narrow" w:eastAsia="Calibri" w:hAnsi="Arial Narrow" w:cs="Calibri"/>
                <w:color w:val="000000" w:themeColor="text1"/>
                <w:sz w:val="22"/>
                <w:szCs w:val="22"/>
                <w:lang w:eastAsia="es-ES"/>
              </w:rPr>
              <w:t>Amparo de provisión de repuestos y accesorios</w:t>
            </w:r>
          </w:p>
        </w:tc>
        <w:tc>
          <w:tcPr>
            <w:tcW w:w="1417" w:type="dxa"/>
            <w:shd w:val="clear" w:color="auto" w:fill="auto"/>
          </w:tcPr>
          <w:p w:rsidR="00720DEB" w:rsidRPr="009F28A7" w:rsidRDefault="00720DEB" w:rsidP="002354E8">
            <w:pPr>
              <w:pStyle w:val="Estilo"/>
              <w:tabs>
                <w:tab w:val="left" w:pos="567"/>
              </w:tabs>
              <w:jc w:val="both"/>
              <w:rPr>
                <w:rFonts w:ascii="Arial Narrow" w:eastAsia="Calibri" w:hAnsi="Arial Narrow" w:cs="Calibri"/>
                <w:color w:val="000000" w:themeColor="text1"/>
                <w:sz w:val="22"/>
                <w:szCs w:val="22"/>
              </w:rPr>
            </w:pPr>
            <w:r w:rsidRPr="009F28A7">
              <w:rPr>
                <w:rFonts w:ascii="Arial Narrow" w:eastAsia="Calibri" w:hAnsi="Arial Narrow" w:cs="Calibri"/>
                <w:color w:val="000000" w:themeColor="text1"/>
                <w:sz w:val="22"/>
                <w:szCs w:val="22"/>
              </w:rPr>
              <w:t>Aseguradora-Contratista</w:t>
            </w:r>
          </w:p>
        </w:tc>
      </w:tr>
      <w:tr w:rsidR="00720DEB" w:rsidRPr="009F28A7" w:rsidTr="002354E8">
        <w:tc>
          <w:tcPr>
            <w:tcW w:w="2069" w:type="dxa"/>
            <w:shd w:val="clear" w:color="auto" w:fill="auto"/>
          </w:tcPr>
          <w:p w:rsidR="00720DEB" w:rsidRPr="009F28A7" w:rsidRDefault="00720DEB" w:rsidP="002354E8">
            <w:pPr>
              <w:pStyle w:val="Estilo"/>
              <w:tabs>
                <w:tab w:val="left" w:pos="567"/>
              </w:tabs>
              <w:jc w:val="both"/>
              <w:rPr>
                <w:rFonts w:ascii="Arial Narrow" w:hAnsi="Arial Narrow" w:cs="Calibri"/>
                <w:b/>
                <w:sz w:val="22"/>
                <w:szCs w:val="22"/>
                <w:lang w:val="es-ES_tradnl"/>
              </w:rPr>
            </w:pPr>
            <w:r w:rsidRPr="009F28A7">
              <w:rPr>
                <w:rFonts w:ascii="Arial Narrow" w:eastAsia="Calibri" w:hAnsi="Arial Narrow" w:cs="Calibri"/>
                <w:color w:val="000000" w:themeColor="text1"/>
                <w:sz w:val="22"/>
                <w:szCs w:val="22"/>
              </w:rPr>
              <w:t>Posibles demandas laborales</w:t>
            </w:r>
          </w:p>
        </w:tc>
        <w:tc>
          <w:tcPr>
            <w:tcW w:w="1259" w:type="dxa"/>
            <w:shd w:val="clear" w:color="auto" w:fill="auto"/>
          </w:tcPr>
          <w:p w:rsidR="00720DEB" w:rsidRPr="009F28A7" w:rsidRDefault="00720DEB" w:rsidP="002354E8">
            <w:pPr>
              <w:pStyle w:val="Estilo"/>
              <w:tabs>
                <w:tab w:val="left" w:pos="567"/>
              </w:tabs>
              <w:jc w:val="both"/>
              <w:rPr>
                <w:rFonts w:ascii="Arial Narrow" w:hAnsi="Arial Narrow" w:cs="Calibri"/>
                <w:b/>
                <w:sz w:val="22"/>
                <w:szCs w:val="22"/>
                <w:lang w:val="es-ES_tradnl"/>
              </w:rPr>
            </w:pPr>
            <w:r w:rsidRPr="009F28A7">
              <w:rPr>
                <w:rFonts w:ascii="Arial Narrow" w:eastAsia="Calibri" w:hAnsi="Arial Narrow" w:cs="Calibri"/>
                <w:color w:val="000000" w:themeColor="text1"/>
                <w:sz w:val="22"/>
                <w:szCs w:val="22"/>
              </w:rPr>
              <w:t>Bajo</w:t>
            </w:r>
          </w:p>
        </w:tc>
        <w:tc>
          <w:tcPr>
            <w:tcW w:w="2551" w:type="dxa"/>
            <w:shd w:val="clear" w:color="auto" w:fill="auto"/>
          </w:tcPr>
          <w:p w:rsidR="00720DEB" w:rsidRPr="009F28A7" w:rsidRDefault="00720DEB" w:rsidP="002354E8">
            <w:pPr>
              <w:pStyle w:val="Estilo"/>
              <w:tabs>
                <w:tab w:val="left" w:pos="567"/>
              </w:tabs>
              <w:jc w:val="both"/>
              <w:rPr>
                <w:rFonts w:ascii="Arial Narrow" w:hAnsi="Arial Narrow" w:cs="Calibri"/>
                <w:b/>
                <w:sz w:val="22"/>
                <w:szCs w:val="22"/>
                <w:lang w:val="es-ES_tradnl"/>
              </w:rPr>
            </w:pPr>
            <w:r w:rsidRPr="009F28A7">
              <w:rPr>
                <w:rFonts w:ascii="Arial Narrow" w:eastAsia="Calibri" w:hAnsi="Arial Narrow" w:cs="Calibri"/>
                <w:color w:val="000000" w:themeColor="text1"/>
                <w:sz w:val="22"/>
                <w:szCs w:val="22"/>
              </w:rPr>
              <w:t>Por la contratación de personal y realización de actividades</w:t>
            </w:r>
          </w:p>
        </w:tc>
        <w:tc>
          <w:tcPr>
            <w:tcW w:w="2694" w:type="dxa"/>
            <w:shd w:val="clear" w:color="auto" w:fill="auto"/>
          </w:tcPr>
          <w:p w:rsidR="00720DEB" w:rsidRPr="009F28A7" w:rsidRDefault="00720DEB" w:rsidP="002354E8">
            <w:pPr>
              <w:pStyle w:val="Estilo"/>
              <w:tabs>
                <w:tab w:val="left" w:pos="567"/>
              </w:tabs>
              <w:jc w:val="both"/>
              <w:rPr>
                <w:rFonts w:ascii="Arial Narrow" w:hAnsi="Arial Narrow" w:cs="Calibri"/>
                <w:b/>
                <w:sz w:val="22"/>
                <w:szCs w:val="22"/>
                <w:lang w:val="es-ES_tradnl"/>
              </w:rPr>
            </w:pPr>
            <w:r w:rsidRPr="009F28A7">
              <w:rPr>
                <w:rFonts w:ascii="Arial Narrow" w:eastAsia="Calibri" w:hAnsi="Arial Narrow" w:cs="Calibri"/>
                <w:color w:val="000000" w:themeColor="text1"/>
                <w:sz w:val="22"/>
                <w:szCs w:val="22"/>
              </w:rPr>
              <w:t xml:space="preserve">Suscripción de póliza de salarios y prestaciones sociales </w:t>
            </w:r>
          </w:p>
        </w:tc>
        <w:tc>
          <w:tcPr>
            <w:tcW w:w="1417" w:type="dxa"/>
            <w:shd w:val="clear" w:color="auto" w:fill="auto"/>
          </w:tcPr>
          <w:p w:rsidR="00720DEB" w:rsidRPr="009F28A7" w:rsidRDefault="00720DEB" w:rsidP="002354E8">
            <w:pPr>
              <w:pStyle w:val="Estilo"/>
              <w:tabs>
                <w:tab w:val="left" w:pos="567"/>
              </w:tabs>
              <w:jc w:val="both"/>
              <w:rPr>
                <w:rFonts w:ascii="Arial Narrow" w:hAnsi="Arial Narrow" w:cs="Calibri"/>
                <w:sz w:val="22"/>
                <w:szCs w:val="22"/>
                <w:lang w:val="es-ES_tradnl"/>
              </w:rPr>
            </w:pPr>
            <w:r w:rsidRPr="009F28A7">
              <w:rPr>
                <w:rFonts w:ascii="Arial Narrow" w:eastAsia="Calibri" w:hAnsi="Arial Narrow" w:cs="Calibri"/>
                <w:color w:val="000000" w:themeColor="text1"/>
                <w:sz w:val="22"/>
                <w:szCs w:val="22"/>
              </w:rPr>
              <w:t>Aseguradora-Contratista</w:t>
            </w:r>
          </w:p>
        </w:tc>
      </w:tr>
      <w:tr w:rsidR="00720DEB" w:rsidRPr="009F28A7" w:rsidTr="002354E8">
        <w:tc>
          <w:tcPr>
            <w:tcW w:w="2069" w:type="dxa"/>
            <w:shd w:val="clear" w:color="auto" w:fill="auto"/>
            <w:vAlign w:val="center"/>
          </w:tcPr>
          <w:p w:rsidR="00720DEB" w:rsidRPr="009F28A7" w:rsidRDefault="00720DEB" w:rsidP="002354E8">
            <w:pPr>
              <w:pStyle w:val="Estilo"/>
              <w:tabs>
                <w:tab w:val="left" w:pos="567"/>
              </w:tabs>
              <w:jc w:val="both"/>
              <w:rPr>
                <w:rFonts w:ascii="Arial Narrow" w:hAnsi="Arial Narrow" w:cs="Calibri"/>
                <w:b/>
                <w:sz w:val="22"/>
                <w:szCs w:val="22"/>
                <w:lang w:val="es-ES_tradnl"/>
              </w:rPr>
            </w:pPr>
            <w:r w:rsidRPr="009F28A7">
              <w:rPr>
                <w:rFonts w:ascii="Arial Narrow" w:eastAsia="Calibri" w:hAnsi="Arial Narrow" w:cs="Calibri"/>
                <w:color w:val="000000" w:themeColor="text1"/>
                <w:sz w:val="22"/>
                <w:szCs w:val="22"/>
              </w:rPr>
              <w:lastRenderedPageBreak/>
              <w:t>Exceder el valor del contrato</w:t>
            </w:r>
          </w:p>
        </w:tc>
        <w:tc>
          <w:tcPr>
            <w:tcW w:w="1259" w:type="dxa"/>
            <w:shd w:val="clear" w:color="auto" w:fill="auto"/>
          </w:tcPr>
          <w:p w:rsidR="00720DEB" w:rsidRPr="009F28A7" w:rsidRDefault="00720DEB" w:rsidP="002354E8">
            <w:pPr>
              <w:pStyle w:val="Estilo"/>
              <w:tabs>
                <w:tab w:val="left" w:pos="567"/>
              </w:tabs>
              <w:jc w:val="both"/>
              <w:rPr>
                <w:rFonts w:ascii="Arial Narrow" w:hAnsi="Arial Narrow" w:cs="Calibri"/>
                <w:b/>
                <w:sz w:val="22"/>
                <w:szCs w:val="22"/>
                <w:lang w:val="es-ES_tradnl"/>
              </w:rPr>
            </w:pPr>
            <w:r w:rsidRPr="009F28A7">
              <w:rPr>
                <w:rFonts w:ascii="Arial Narrow" w:eastAsia="Calibri" w:hAnsi="Arial Narrow" w:cs="Calibri"/>
                <w:color w:val="000000" w:themeColor="text1"/>
                <w:sz w:val="22"/>
                <w:szCs w:val="22"/>
              </w:rPr>
              <w:t>Medio</w:t>
            </w:r>
          </w:p>
        </w:tc>
        <w:tc>
          <w:tcPr>
            <w:tcW w:w="2551" w:type="dxa"/>
            <w:shd w:val="clear" w:color="auto" w:fill="auto"/>
            <w:vAlign w:val="center"/>
          </w:tcPr>
          <w:p w:rsidR="00720DEB" w:rsidRPr="00720DEB" w:rsidRDefault="00720DEB" w:rsidP="002354E8">
            <w:pPr>
              <w:jc w:val="both"/>
              <w:rPr>
                <w:rFonts w:ascii="Arial Narrow" w:eastAsia="Calibri" w:hAnsi="Arial Narrow" w:cs="Calibri"/>
                <w:color w:val="000000" w:themeColor="text1"/>
                <w:lang w:val="es-ES"/>
              </w:rPr>
            </w:pPr>
            <w:r w:rsidRPr="00720DEB">
              <w:rPr>
                <w:rFonts w:ascii="Arial Narrow" w:eastAsia="Calibri" w:hAnsi="Arial Narrow" w:cs="Calibri"/>
                <w:color w:val="000000" w:themeColor="text1"/>
                <w:lang w:val="es-ES"/>
              </w:rPr>
              <w:t>Dependiendo de la cantidad de correctivos ejecutados el valor del contrato se puede ver incrementado asociado al costo de los repuestos dado que son equipos utilizados para la prestación de los servicios.</w:t>
            </w:r>
          </w:p>
          <w:p w:rsidR="00720DEB" w:rsidRPr="009F28A7" w:rsidRDefault="00720DEB" w:rsidP="002354E8">
            <w:pPr>
              <w:pStyle w:val="Estilo"/>
              <w:tabs>
                <w:tab w:val="left" w:pos="567"/>
              </w:tabs>
              <w:jc w:val="both"/>
              <w:rPr>
                <w:rFonts w:ascii="Arial Narrow" w:hAnsi="Arial Narrow" w:cs="Calibri"/>
                <w:b/>
                <w:sz w:val="22"/>
                <w:szCs w:val="22"/>
                <w:lang w:val="es-ES_tradnl"/>
              </w:rPr>
            </w:pPr>
          </w:p>
        </w:tc>
        <w:tc>
          <w:tcPr>
            <w:tcW w:w="2694" w:type="dxa"/>
            <w:shd w:val="clear" w:color="auto" w:fill="auto"/>
            <w:vAlign w:val="center"/>
          </w:tcPr>
          <w:p w:rsidR="00720DEB" w:rsidRPr="00720DEB" w:rsidRDefault="00720DEB" w:rsidP="002354E8">
            <w:pPr>
              <w:rPr>
                <w:rFonts w:ascii="Arial Narrow" w:eastAsia="Calibri" w:hAnsi="Arial Narrow" w:cs="Calibri"/>
                <w:color w:val="000000" w:themeColor="text1"/>
                <w:lang w:val="es-ES"/>
              </w:rPr>
            </w:pPr>
            <w:r w:rsidRPr="00720DEB">
              <w:rPr>
                <w:rFonts w:ascii="Arial Narrow" w:eastAsia="Calibri" w:hAnsi="Arial Narrow" w:cs="Calibri"/>
                <w:color w:val="000000" w:themeColor="text1"/>
                <w:lang w:val="es-ES"/>
              </w:rPr>
              <w:t>Seguimiento y control por parte del interventor del contrato</w:t>
            </w:r>
          </w:p>
        </w:tc>
        <w:tc>
          <w:tcPr>
            <w:tcW w:w="1417" w:type="dxa"/>
            <w:shd w:val="clear" w:color="auto" w:fill="auto"/>
            <w:vAlign w:val="center"/>
          </w:tcPr>
          <w:p w:rsidR="00720DEB" w:rsidRPr="009F28A7" w:rsidRDefault="00720DEB" w:rsidP="002354E8">
            <w:pPr>
              <w:pStyle w:val="Estilo"/>
              <w:tabs>
                <w:tab w:val="left" w:pos="567"/>
              </w:tabs>
              <w:jc w:val="both"/>
              <w:rPr>
                <w:rFonts w:ascii="Arial Narrow" w:hAnsi="Arial Narrow" w:cs="Calibri"/>
                <w:sz w:val="22"/>
                <w:szCs w:val="22"/>
                <w:lang w:val="es-ES_tradnl"/>
              </w:rPr>
            </w:pPr>
            <w:r w:rsidRPr="009F28A7">
              <w:rPr>
                <w:rFonts w:ascii="Arial Narrow" w:eastAsia="Calibri" w:hAnsi="Arial Narrow" w:cs="Calibri"/>
                <w:color w:val="000000" w:themeColor="text1"/>
                <w:sz w:val="22"/>
                <w:szCs w:val="22"/>
              </w:rPr>
              <w:t>Universidad</w:t>
            </w:r>
          </w:p>
        </w:tc>
      </w:tr>
      <w:tr w:rsidR="00720DEB" w:rsidRPr="009F28A7" w:rsidTr="002354E8">
        <w:tc>
          <w:tcPr>
            <w:tcW w:w="2069" w:type="dxa"/>
            <w:shd w:val="clear" w:color="auto" w:fill="auto"/>
            <w:vAlign w:val="center"/>
          </w:tcPr>
          <w:p w:rsidR="00720DEB" w:rsidRPr="009F28A7" w:rsidRDefault="00720DEB" w:rsidP="002354E8">
            <w:pPr>
              <w:pStyle w:val="Estilo"/>
              <w:tabs>
                <w:tab w:val="left" w:pos="567"/>
              </w:tabs>
              <w:jc w:val="both"/>
              <w:rPr>
                <w:rFonts w:ascii="Arial Narrow" w:hAnsi="Arial Narrow" w:cs="Calibri"/>
                <w:b/>
                <w:sz w:val="22"/>
                <w:szCs w:val="22"/>
                <w:lang w:val="es-ES_tradnl"/>
              </w:rPr>
            </w:pPr>
            <w:r w:rsidRPr="009F28A7">
              <w:rPr>
                <w:rFonts w:ascii="Arial Narrow" w:hAnsi="Arial Narrow"/>
                <w:sz w:val="22"/>
                <w:szCs w:val="22"/>
                <w:lang w:val="es-ES_tradnl"/>
              </w:rPr>
              <w:t xml:space="preserve">Corrupción                  </w:t>
            </w:r>
          </w:p>
        </w:tc>
        <w:tc>
          <w:tcPr>
            <w:tcW w:w="1259" w:type="dxa"/>
            <w:shd w:val="clear" w:color="auto" w:fill="auto"/>
            <w:vAlign w:val="center"/>
          </w:tcPr>
          <w:p w:rsidR="00720DEB" w:rsidRPr="009F28A7" w:rsidRDefault="00720DEB" w:rsidP="002354E8">
            <w:pPr>
              <w:pStyle w:val="Estilo"/>
              <w:tabs>
                <w:tab w:val="left" w:pos="567"/>
              </w:tabs>
              <w:jc w:val="both"/>
              <w:rPr>
                <w:rFonts w:ascii="Arial Narrow" w:hAnsi="Arial Narrow" w:cs="Calibri"/>
                <w:b/>
                <w:sz w:val="22"/>
                <w:szCs w:val="22"/>
                <w:lang w:val="es-ES_tradnl"/>
              </w:rPr>
            </w:pPr>
            <w:r w:rsidRPr="009F28A7">
              <w:rPr>
                <w:rFonts w:ascii="Arial Narrow" w:hAnsi="Arial Narrow"/>
                <w:sz w:val="22"/>
                <w:szCs w:val="22"/>
              </w:rPr>
              <w:t>Probabilidad de ocurrencia: 1. Impacto 5</w:t>
            </w:r>
            <w:r w:rsidRPr="009F28A7">
              <w:rPr>
                <w:rFonts w:ascii="Arial Narrow" w:hAnsi="Arial Narrow"/>
                <w:sz w:val="22"/>
                <w:szCs w:val="22"/>
                <w:lang w:val="es-ES_tradnl"/>
              </w:rPr>
              <w:t xml:space="preserve"> </w:t>
            </w:r>
          </w:p>
        </w:tc>
        <w:tc>
          <w:tcPr>
            <w:tcW w:w="2551" w:type="dxa"/>
            <w:shd w:val="clear" w:color="auto" w:fill="auto"/>
          </w:tcPr>
          <w:p w:rsidR="00720DEB" w:rsidRPr="009F28A7" w:rsidRDefault="00720DEB" w:rsidP="002354E8">
            <w:pPr>
              <w:pStyle w:val="Estilo"/>
              <w:tabs>
                <w:tab w:val="left" w:pos="567"/>
              </w:tabs>
              <w:jc w:val="both"/>
              <w:rPr>
                <w:rFonts w:ascii="Arial Narrow" w:hAnsi="Arial Narrow" w:cs="Calibri"/>
                <w:b/>
                <w:sz w:val="22"/>
                <w:szCs w:val="22"/>
                <w:lang w:val="es-ES_tradnl"/>
              </w:rPr>
            </w:pPr>
            <w:r w:rsidRPr="009F28A7">
              <w:rPr>
                <w:rFonts w:ascii="Arial Narrow" w:hAnsi="Arial Narrow"/>
                <w:sz w:val="22"/>
                <w:szCs w:val="22"/>
              </w:rPr>
              <w:t>Siempre subsiste la posibilidad que se presenten conductas o comportamientos calificados como corrupción, por parte de los servidores públicos. Impacto (Alto) La imagen pública de la Universidad, frente a las entidades públicas nacionales y frente a la sociedad en general La confianza en los servidores públicos de la Institución Los intereses económicos de la Universidad</w:t>
            </w:r>
          </w:p>
        </w:tc>
        <w:tc>
          <w:tcPr>
            <w:tcW w:w="2694" w:type="dxa"/>
            <w:shd w:val="clear" w:color="auto" w:fill="auto"/>
            <w:vAlign w:val="center"/>
          </w:tcPr>
          <w:p w:rsidR="00720DEB" w:rsidRPr="009F28A7" w:rsidRDefault="00720DEB" w:rsidP="002354E8">
            <w:pPr>
              <w:pStyle w:val="Estilo"/>
              <w:tabs>
                <w:tab w:val="left" w:pos="567"/>
              </w:tabs>
              <w:jc w:val="both"/>
              <w:rPr>
                <w:rFonts w:ascii="Arial Narrow" w:hAnsi="Arial Narrow"/>
                <w:sz w:val="22"/>
                <w:szCs w:val="22"/>
                <w:lang w:val="es-ES_tradnl"/>
              </w:rPr>
            </w:pPr>
            <w:r w:rsidRPr="009F28A7">
              <w:rPr>
                <w:rFonts w:ascii="Arial Narrow" w:hAnsi="Arial Narrow"/>
                <w:sz w:val="22"/>
                <w:szCs w:val="22"/>
                <w:lang w:val="es-ES_tradnl"/>
              </w:rPr>
              <w:t xml:space="preserve">La </w:t>
            </w:r>
            <w:proofErr w:type="spellStart"/>
            <w:r w:rsidRPr="009F28A7">
              <w:rPr>
                <w:rFonts w:ascii="Arial Narrow" w:hAnsi="Arial Narrow"/>
                <w:sz w:val="22"/>
                <w:szCs w:val="22"/>
                <w:lang w:val="es-ES_tradnl"/>
              </w:rPr>
              <w:t>UdeA</w:t>
            </w:r>
            <w:proofErr w:type="spellEnd"/>
            <w:r w:rsidRPr="009F28A7">
              <w:rPr>
                <w:rFonts w:ascii="Arial Narrow" w:hAnsi="Arial Narrow"/>
                <w:sz w:val="22"/>
                <w:szCs w:val="22"/>
                <w:lang w:val="es-ES_tradnl"/>
              </w:rPr>
              <w:t xml:space="preserve"> tiene controles cruzados entre quienes elaboran y aprueban el estudio previo de necesidad y conveniencia y; entre quienes realizan la solicitud de negociación y autorizan suscribir el contrato. Además, se presenta vigilancia del contrato así: </w:t>
            </w:r>
          </w:p>
          <w:p w:rsidR="00720DEB" w:rsidRPr="009F28A7" w:rsidRDefault="00720DEB" w:rsidP="002354E8">
            <w:pPr>
              <w:pStyle w:val="Estilo"/>
              <w:tabs>
                <w:tab w:val="left" w:pos="567"/>
              </w:tabs>
              <w:jc w:val="both"/>
              <w:rPr>
                <w:rFonts w:ascii="Arial Narrow" w:hAnsi="Arial Narrow"/>
                <w:sz w:val="22"/>
                <w:szCs w:val="22"/>
                <w:lang w:val="es-ES_tradnl"/>
              </w:rPr>
            </w:pPr>
            <w:r w:rsidRPr="009F28A7">
              <w:rPr>
                <w:rFonts w:ascii="Arial Narrow" w:hAnsi="Arial Narrow"/>
                <w:sz w:val="22"/>
                <w:szCs w:val="22"/>
                <w:lang w:val="es-ES_tradnl"/>
              </w:rPr>
              <w:t>a) Por la interventoría del contrato;</w:t>
            </w:r>
          </w:p>
          <w:p w:rsidR="00720DEB" w:rsidRPr="009F28A7" w:rsidRDefault="00720DEB" w:rsidP="002354E8">
            <w:pPr>
              <w:pStyle w:val="Estilo"/>
              <w:tabs>
                <w:tab w:val="left" w:pos="567"/>
              </w:tabs>
              <w:jc w:val="both"/>
              <w:rPr>
                <w:rFonts w:ascii="Arial Narrow" w:hAnsi="Arial Narrow"/>
                <w:sz w:val="22"/>
                <w:szCs w:val="22"/>
                <w:lang w:val="es-ES_tradnl"/>
              </w:rPr>
            </w:pPr>
            <w:r w:rsidRPr="009F28A7">
              <w:rPr>
                <w:rFonts w:ascii="Arial Narrow" w:hAnsi="Arial Narrow"/>
                <w:sz w:val="22"/>
                <w:szCs w:val="22"/>
                <w:lang w:val="es-ES_tradnl"/>
              </w:rPr>
              <w:t>b) Por la Contraloría General de Antioquia: al realizar la verificación posterior del cumplimiento de los requisitos formales y del proceso de contratación;</w:t>
            </w:r>
          </w:p>
          <w:p w:rsidR="00720DEB" w:rsidRPr="009F28A7" w:rsidRDefault="00720DEB" w:rsidP="002354E8">
            <w:pPr>
              <w:pStyle w:val="Estilo"/>
              <w:tabs>
                <w:tab w:val="left" w:pos="567"/>
              </w:tabs>
              <w:jc w:val="both"/>
              <w:rPr>
                <w:rFonts w:ascii="Arial Narrow" w:hAnsi="Arial Narrow"/>
                <w:sz w:val="22"/>
                <w:szCs w:val="22"/>
                <w:lang w:val="es-ES_tradnl"/>
              </w:rPr>
            </w:pPr>
            <w:r w:rsidRPr="009F28A7">
              <w:rPr>
                <w:rFonts w:ascii="Arial Narrow" w:hAnsi="Arial Narrow"/>
                <w:sz w:val="22"/>
                <w:szCs w:val="22"/>
                <w:lang w:val="es-ES_tradnl"/>
              </w:rPr>
              <w:t>b) Por la Auditoría Institucional: porque recibe y formula denuncias, por presuntos hechos de corrupción; y puede solicitar la rendición de cuentas.</w:t>
            </w:r>
          </w:p>
          <w:p w:rsidR="00720DEB" w:rsidRPr="009F28A7" w:rsidRDefault="00720DEB" w:rsidP="002354E8">
            <w:pPr>
              <w:pStyle w:val="Estilo"/>
              <w:tabs>
                <w:tab w:val="left" w:pos="567"/>
              </w:tabs>
              <w:jc w:val="both"/>
              <w:rPr>
                <w:rFonts w:ascii="Arial Narrow" w:hAnsi="Arial Narrow"/>
                <w:sz w:val="22"/>
                <w:szCs w:val="22"/>
                <w:lang w:val="es-ES_tradnl"/>
              </w:rPr>
            </w:pPr>
            <w:r w:rsidRPr="009F28A7">
              <w:rPr>
                <w:rFonts w:ascii="Arial Narrow" w:hAnsi="Arial Narrow"/>
                <w:sz w:val="22"/>
                <w:szCs w:val="22"/>
                <w:lang w:val="es-ES_tradnl"/>
              </w:rPr>
              <w:t xml:space="preserve">La </w:t>
            </w:r>
            <w:proofErr w:type="spellStart"/>
            <w:r w:rsidRPr="009F28A7">
              <w:rPr>
                <w:rFonts w:ascii="Arial Narrow" w:hAnsi="Arial Narrow"/>
                <w:sz w:val="22"/>
                <w:szCs w:val="22"/>
                <w:lang w:val="es-ES_tradnl"/>
              </w:rPr>
              <w:t>UdeA</w:t>
            </w:r>
            <w:proofErr w:type="spellEnd"/>
            <w:r w:rsidRPr="009F28A7">
              <w:rPr>
                <w:rFonts w:ascii="Arial Narrow" w:hAnsi="Arial Narrow"/>
                <w:sz w:val="22"/>
                <w:szCs w:val="22"/>
                <w:lang w:val="es-ES_tradnl"/>
              </w:rPr>
              <w:t xml:space="preserve"> tiene que denunciar los hechos que constituyan delitos</w:t>
            </w:r>
          </w:p>
          <w:p w:rsidR="00720DEB" w:rsidRPr="009F28A7" w:rsidRDefault="00720DEB" w:rsidP="002354E8">
            <w:pPr>
              <w:pStyle w:val="Estilo"/>
              <w:tabs>
                <w:tab w:val="left" w:pos="567"/>
              </w:tabs>
              <w:jc w:val="both"/>
              <w:rPr>
                <w:rFonts w:ascii="Arial Narrow" w:hAnsi="Arial Narrow"/>
                <w:sz w:val="22"/>
                <w:szCs w:val="22"/>
                <w:lang w:val="es-ES_tradnl"/>
              </w:rPr>
            </w:pPr>
          </w:p>
          <w:p w:rsidR="00720DEB" w:rsidRPr="009F28A7" w:rsidRDefault="00720DEB" w:rsidP="002354E8">
            <w:pPr>
              <w:pStyle w:val="Estilo"/>
              <w:tabs>
                <w:tab w:val="left" w:pos="567"/>
              </w:tabs>
              <w:jc w:val="both"/>
              <w:rPr>
                <w:rFonts w:ascii="Arial Narrow" w:hAnsi="Arial Narrow"/>
                <w:sz w:val="22"/>
                <w:szCs w:val="22"/>
                <w:lang w:val="es-ES_tradnl"/>
              </w:rPr>
            </w:pPr>
            <w:r w:rsidRPr="009F28A7">
              <w:rPr>
                <w:rFonts w:ascii="Arial Narrow" w:hAnsi="Arial Narrow"/>
                <w:sz w:val="22"/>
                <w:szCs w:val="22"/>
                <w:lang w:val="es-ES_tradnl"/>
              </w:rPr>
              <w:t>El Proveedor debe adoptar o establecer mecanismos de control eficaces para impedir o evitar la ocurrencia de los hechos de corrupción.</w:t>
            </w:r>
          </w:p>
          <w:p w:rsidR="00720DEB" w:rsidRPr="009F28A7" w:rsidRDefault="00720DEB" w:rsidP="002354E8">
            <w:pPr>
              <w:pStyle w:val="Estilo"/>
              <w:tabs>
                <w:tab w:val="left" w:pos="567"/>
              </w:tabs>
              <w:jc w:val="both"/>
              <w:rPr>
                <w:rFonts w:ascii="Arial Narrow" w:hAnsi="Arial Narrow"/>
                <w:sz w:val="22"/>
                <w:szCs w:val="22"/>
                <w:lang w:val="es-ES_tradnl"/>
              </w:rPr>
            </w:pPr>
            <w:r w:rsidRPr="009F28A7">
              <w:rPr>
                <w:rFonts w:ascii="Arial Narrow" w:hAnsi="Arial Narrow"/>
                <w:sz w:val="22"/>
                <w:szCs w:val="22"/>
                <w:lang w:val="es-ES_tradnl"/>
              </w:rPr>
              <w:t>El Proveedor debe impedir que sus empleados ofrezcan dinero o cosas a los servidores públicos, a cambio de contratos.</w:t>
            </w:r>
          </w:p>
          <w:p w:rsidR="00720DEB" w:rsidRPr="009F28A7" w:rsidRDefault="00720DEB" w:rsidP="002354E8">
            <w:pPr>
              <w:pStyle w:val="Estilo"/>
              <w:tabs>
                <w:tab w:val="left" w:pos="567"/>
              </w:tabs>
              <w:jc w:val="both"/>
              <w:rPr>
                <w:rFonts w:ascii="Arial Narrow" w:hAnsi="Arial Narrow" w:cs="Calibri"/>
                <w:b/>
                <w:sz w:val="22"/>
                <w:szCs w:val="22"/>
                <w:lang w:val="es-ES_tradnl"/>
              </w:rPr>
            </w:pPr>
            <w:r w:rsidRPr="009F28A7">
              <w:rPr>
                <w:rFonts w:ascii="Arial Narrow" w:hAnsi="Arial Narrow"/>
                <w:sz w:val="22"/>
                <w:szCs w:val="22"/>
                <w:lang w:val="es-ES_tradnl"/>
              </w:rPr>
              <w:lastRenderedPageBreak/>
              <w:t xml:space="preserve">El Proveedor tiene que denunciar los hechos que constituyan delitos.                 </w:t>
            </w:r>
          </w:p>
        </w:tc>
        <w:tc>
          <w:tcPr>
            <w:tcW w:w="1417" w:type="dxa"/>
            <w:shd w:val="clear" w:color="auto" w:fill="auto"/>
            <w:vAlign w:val="center"/>
          </w:tcPr>
          <w:p w:rsidR="00720DEB" w:rsidRPr="009F28A7" w:rsidRDefault="00720DEB" w:rsidP="002354E8">
            <w:pPr>
              <w:pStyle w:val="Estilo"/>
              <w:tabs>
                <w:tab w:val="left" w:pos="567"/>
              </w:tabs>
              <w:jc w:val="both"/>
              <w:rPr>
                <w:rFonts w:ascii="Arial Narrow" w:hAnsi="Arial Narrow" w:cs="Calibri"/>
                <w:b/>
                <w:sz w:val="22"/>
                <w:szCs w:val="22"/>
                <w:lang w:val="es-ES_tradnl"/>
              </w:rPr>
            </w:pPr>
            <w:r w:rsidRPr="009F28A7">
              <w:rPr>
                <w:rFonts w:ascii="Arial Narrow" w:hAnsi="Arial Narrow"/>
                <w:sz w:val="22"/>
                <w:szCs w:val="22"/>
                <w:lang w:val="es-ES_tradnl"/>
              </w:rPr>
              <w:lastRenderedPageBreak/>
              <w:t xml:space="preserve">  </w:t>
            </w:r>
            <w:proofErr w:type="spellStart"/>
            <w:r w:rsidRPr="009F28A7">
              <w:rPr>
                <w:rFonts w:ascii="Arial Narrow" w:hAnsi="Arial Narrow"/>
                <w:sz w:val="22"/>
                <w:szCs w:val="22"/>
                <w:lang w:val="es-ES_tradnl"/>
              </w:rPr>
              <w:t>UdeA</w:t>
            </w:r>
            <w:proofErr w:type="spellEnd"/>
            <w:r w:rsidRPr="009F28A7">
              <w:rPr>
                <w:rFonts w:ascii="Arial Narrow" w:hAnsi="Arial Narrow"/>
                <w:sz w:val="22"/>
                <w:szCs w:val="22"/>
                <w:lang w:val="es-ES_tradnl"/>
              </w:rPr>
              <w:t xml:space="preserve">/ Contratista             </w:t>
            </w:r>
          </w:p>
        </w:tc>
      </w:tr>
    </w:tbl>
    <w:p w:rsidR="00720DEB" w:rsidRPr="00720DEB" w:rsidRDefault="00720DEB">
      <w:pPr>
        <w:rPr>
          <w:lang w:val="es-ES"/>
        </w:rPr>
      </w:pPr>
    </w:p>
    <w:sectPr w:rsidR="00720DEB" w:rsidRPr="00720DE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2E5" w:rsidRDefault="00AA62E5" w:rsidP="006C36A4">
      <w:pPr>
        <w:spacing w:after="0" w:line="240" w:lineRule="auto"/>
      </w:pPr>
      <w:r>
        <w:separator/>
      </w:r>
    </w:p>
  </w:endnote>
  <w:endnote w:type="continuationSeparator" w:id="0">
    <w:p w:rsidR="00AA62E5" w:rsidRDefault="00AA62E5" w:rsidP="006C3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2E5" w:rsidRDefault="00AA62E5" w:rsidP="006C36A4">
      <w:pPr>
        <w:spacing w:after="0" w:line="240" w:lineRule="auto"/>
      </w:pPr>
      <w:r>
        <w:separator/>
      </w:r>
    </w:p>
  </w:footnote>
  <w:footnote w:type="continuationSeparator" w:id="0">
    <w:p w:rsidR="00AA62E5" w:rsidRDefault="00AA62E5" w:rsidP="006C3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6A4" w:rsidRDefault="006C36A4">
    <w:pPr>
      <w:pStyle w:val="Encabezado"/>
    </w:pPr>
    <w:r>
      <w:rPr>
        <w:noProof/>
      </w:rPr>
      <w:drawing>
        <wp:anchor distT="0" distB="0" distL="114300" distR="114300" simplePos="0" relativeHeight="251658240" behindDoc="1" locked="0" layoutInCell="1" allowOverlap="1">
          <wp:simplePos x="0" y="0"/>
          <wp:positionH relativeFrom="column">
            <wp:posOffset>-386715</wp:posOffset>
          </wp:positionH>
          <wp:positionV relativeFrom="paragraph">
            <wp:posOffset>-30480</wp:posOffset>
          </wp:positionV>
          <wp:extent cx="1945005" cy="611538"/>
          <wp:effectExtent l="0" t="0" r="0" b="0"/>
          <wp:wrapTight wrapText="bothSides">
            <wp:wrapPolygon edited="0">
              <wp:start x="0" y="0"/>
              <wp:lineTo x="0" y="20860"/>
              <wp:lineTo x="21367" y="20860"/>
              <wp:lineTo x="21367" y="0"/>
              <wp:lineTo x="0" y="0"/>
            </wp:wrapPolygon>
          </wp:wrapTight>
          <wp:docPr id="3" name="Imagen 2">
            <a:extLst xmlns:a="http://schemas.openxmlformats.org/drawingml/2006/main">
              <a:ext uri="{FF2B5EF4-FFF2-40B4-BE49-F238E27FC236}">
                <a16:creationId xmlns:a16="http://schemas.microsoft.com/office/drawing/2014/main" id="{00000000-0008-0000-01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100-00000300000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5005" cy="61153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40FDF"/>
    <w:multiLevelType w:val="hybridMultilevel"/>
    <w:tmpl w:val="E280C45A"/>
    <w:lvl w:ilvl="0" w:tplc="E0F233EA">
      <w:start w:val="1"/>
      <w:numFmt w:val="decimal"/>
      <w:lvlText w:val="%1."/>
      <w:lvlJc w:val="left"/>
      <w:pPr>
        <w:ind w:left="360" w:hanging="360"/>
      </w:pPr>
      <w:rPr>
        <w:rFonts w:hint="default"/>
        <w:sz w:val="2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EB"/>
    <w:rsid w:val="002F7F7C"/>
    <w:rsid w:val="00321C65"/>
    <w:rsid w:val="00376A7D"/>
    <w:rsid w:val="006C36A4"/>
    <w:rsid w:val="00720DEB"/>
    <w:rsid w:val="007364DD"/>
    <w:rsid w:val="00860DDB"/>
    <w:rsid w:val="00AA6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6C3F7"/>
  <w15:chartTrackingRefBased/>
  <w15:docId w15:val="{D9A8F72B-AC9B-4493-B714-356D2895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720DEB"/>
    <w:pPr>
      <w:widowControl w:val="0"/>
      <w:autoSpaceDE w:val="0"/>
      <w:autoSpaceDN w:val="0"/>
      <w:adjustRightInd w:val="0"/>
      <w:spacing w:after="0" w:line="240" w:lineRule="auto"/>
    </w:pPr>
    <w:rPr>
      <w:rFonts w:ascii="Times New Roman" w:eastAsia="Times New Roman" w:hAnsi="Times New Roman" w:cs="Times New Roman"/>
      <w:sz w:val="24"/>
      <w:szCs w:val="24"/>
      <w:lang w:val="es-CO" w:eastAsia="es-CO"/>
    </w:rPr>
  </w:style>
  <w:style w:type="paragraph" w:customStyle="1" w:styleId="TableParagraph">
    <w:name w:val="Table Paragraph"/>
    <w:basedOn w:val="Normal"/>
    <w:uiPriority w:val="1"/>
    <w:qFormat/>
    <w:rsid w:val="00720DEB"/>
    <w:pPr>
      <w:widowControl w:val="0"/>
      <w:autoSpaceDE w:val="0"/>
      <w:autoSpaceDN w:val="0"/>
      <w:spacing w:after="0" w:line="240" w:lineRule="auto"/>
    </w:pPr>
    <w:rPr>
      <w:rFonts w:ascii="Calibri" w:eastAsia="Calibri" w:hAnsi="Calibri" w:cs="Calibri"/>
      <w:lang w:val="es-CO"/>
    </w:rPr>
  </w:style>
  <w:style w:type="paragraph" w:styleId="Encabezado">
    <w:name w:val="header"/>
    <w:basedOn w:val="Normal"/>
    <w:link w:val="EncabezadoCar"/>
    <w:uiPriority w:val="99"/>
    <w:unhideWhenUsed/>
    <w:rsid w:val="006C36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36A4"/>
  </w:style>
  <w:style w:type="paragraph" w:styleId="Piedepgina">
    <w:name w:val="footer"/>
    <w:basedOn w:val="Normal"/>
    <w:link w:val="PiedepginaCar"/>
    <w:uiPriority w:val="99"/>
    <w:unhideWhenUsed/>
    <w:rsid w:val="006C36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3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dc:creator>
  <cp:keywords/>
  <dc:description/>
  <cp:lastModifiedBy>DF</cp:lastModifiedBy>
  <cp:revision>6</cp:revision>
  <dcterms:created xsi:type="dcterms:W3CDTF">2023-06-09T03:46:00Z</dcterms:created>
  <dcterms:modified xsi:type="dcterms:W3CDTF">2023-06-16T16:26:00Z</dcterms:modified>
</cp:coreProperties>
</file>